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2"/>
        <w:widowControl/>
        <w:adjustRightInd w:val="0"/>
        <w:snapToGrid w:val="0"/>
        <w:spacing w:line="360" w:lineRule="auto"/>
        <w:jc w:val="left"/>
        <w:rPr>
          <w:rFonts w:ascii="黑体" w:eastAsia="黑体"/>
          <w:bCs/>
          <w:color w:val="auto"/>
          <w:sz w:val="32"/>
        </w:rPr>
      </w:pPr>
      <w:r>
        <w:rPr>
          <w:rFonts w:hint="eastAsia" w:ascii="黑体" w:eastAsia="黑体"/>
          <w:bCs/>
          <w:color w:val="auto"/>
          <w:sz w:val="32"/>
          <w:lang w:eastAsia="zh-CN"/>
        </w:rPr>
        <w:drawing>
          <wp:inline distT="0" distB="0" distL="114300" distR="114300">
            <wp:extent cx="2265680" cy="400685"/>
            <wp:effectExtent l="0" t="0" r="1270" b="184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15"/>
                    <a:stretch>
                      <a:fillRect/>
                    </a:stretch>
                  </pic:blipFill>
                  <pic:spPr>
                    <a:xfrm>
                      <a:off x="0" y="0"/>
                      <a:ext cx="2265680" cy="400685"/>
                    </a:xfrm>
                    <a:prstGeom prst="rect">
                      <a:avLst/>
                    </a:prstGeom>
                  </pic:spPr>
                </pic:pic>
              </a:graphicData>
            </a:graphic>
          </wp:inline>
        </w:drawing>
      </w:r>
    </w:p>
    <w:p>
      <w:pPr>
        <w:pStyle w:val="22"/>
        <w:widowControl/>
        <w:adjustRightInd w:val="0"/>
        <w:snapToGrid w:val="0"/>
        <w:spacing w:line="360" w:lineRule="auto"/>
        <w:jc w:val="center"/>
        <w:rPr>
          <w:rFonts w:ascii="黑体" w:eastAsia="黑体"/>
          <w:bCs/>
          <w:color w:val="auto"/>
          <w:sz w:val="52"/>
          <w:szCs w:val="52"/>
        </w:rPr>
      </w:pPr>
    </w:p>
    <w:p>
      <w:pPr>
        <w:pStyle w:val="22"/>
        <w:widowControl/>
        <w:adjustRightInd w:val="0"/>
        <w:snapToGrid w:val="0"/>
        <w:spacing w:line="360" w:lineRule="auto"/>
        <w:jc w:val="center"/>
        <w:rPr>
          <w:rFonts w:ascii="黑体" w:eastAsia="黑体"/>
          <w:bCs/>
          <w:color w:val="auto"/>
          <w:sz w:val="52"/>
          <w:szCs w:val="52"/>
        </w:rPr>
      </w:pPr>
      <w:r>
        <w:rPr>
          <w:rFonts w:hint="eastAsia" w:ascii="黑体" w:eastAsia="黑体"/>
          <w:bCs/>
          <w:color w:val="auto"/>
          <w:sz w:val="52"/>
          <w:szCs w:val="52"/>
        </w:rPr>
        <w:t>单一来源</w:t>
      </w:r>
    </w:p>
    <w:p>
      <w:pPr>
        <w:pStyle w:val="22"/>
        <w:widowControl/>
        <w:adjustRightInd w:val="0"/>
        <w:snapToGrid w:val="0"/>
        <w:spacing w:line="360" w:lineRule="auto"/>
        <w:jc w:val="center"/>
        <w:rPr>
          <w:rFonts w:ascii="黑体" w:eastAsia="黑体"/>
          <w:bCs/>
          <w:color w:val="auto"/>
          <w:sz w:val="52"/>
          <w:szCs w:val="52"/>
        </w:rPr>
      </w:pPr>
    </w:p>
    <w:p>
      <w:pPr>
        <w:pStyle w:val="22"/>
        <w:widowControl/>
        <w:adjustRightInd w:val="0"/>
        <w:snapToGrid w:val="0"/>
        <w:spacing w:line="360" w:lineRule="auto"/>
        <w:jc w:val="center"/>
        <w:rPr>
          <w:rFonts w:ascii="黑体" w:eastAsia="黑体"/>
          <w:bCs/>
          <w:color w:val="auto"/>
          <w:sz w:val="36"/>
        </w:rPr>
      </w:pPr>
      <w:r>
        <w:rPr>
          <w:rFonts w:hint="eastAsia" w:ascii="黑体" w:eastAsia="黑体"/>
          <w:bCs/>
          <w:color w:val="auto"/>
          <w:sz w:val="72"/>
        </w:rPr>
        <w:t>谈  判  文  件</w:t>
      </w:r>
    </w:p>
    <w:p>
      <w:pPr>
        <w:pStyle w:val="22"/>
        <w:widowControl/>
        <w:adjustRightInd w:val="0"/>
        <w:snapToGrid w:val="0"/>
        <w:spacing w:line="360" w:lineRule="auto"/>
        <w:jc w:val="center"/>
        <w:rPr>
          <w:rFonts w:ascii="黑体" w:eastAsia="黑体"/>
          <w:bCs/>
          <w:color w:val="auto"/>
          <w:sz w:val="52"/>
          <w:szCs w:val="52"/>
        </w:rPr>
      </w:pPr>
    </w:p>
    <w:p>
      <w:pPr>
        <w:pStyle w:val="22"/>
        <w:widowControl/>
        <w:adjustRightInd w:val="0"/>
        <w:snapToGrid w:val="0"/>
        <w:spacing w:line="360" w:lineRule="auto"/>
        <w:jc w:val="center"/>
        <w:rPr>
          <w:rFonts w:ascii="黑体" w:eastAsia="黑体"/>
          <w:bCs/>
          <w:color w:val="auto"/>
          <w:sz w:val="52"/>
          <w:szCs w:val="52"/>
        </w:rPr>
      </w:pPr>
    </w:p>
    <w:p>
      <w:pPr>
        <w:pStyle w:val="22"/>
        <w:widowControl/>
        <w:adjustRightInd w:val="0"/>
        <w:snapToGrid w:val="0"/>
        <w:spacing w:line="360" w:lineRule="auto"/>
        <w:jc w:val="center"/>
        <w:rPr>
          <w:rFonts w:ascii="黑体" w:eastAsia="黑体"/>
          <w:bCs/>
          <w:color w:val="auto"/>
          <w:sz w:val="52"/>
          <w:szCs w:val="52"/>
        </w:rPr>
      </w:pPr>
    </w:p>
    <w:p>
      <w:pPr>
        <w:pStyle w:val="22"/>
        <w:widowControl/>
        <w:adjustRightInd w:val="0"/>
        <w:snapToGrid w:val="0"/>
        <w:spacing w:line="360" w:lineRule="auto"/>
        <w:rPr>
          <w:rFonts w:ascii="黑体" w:eastAsia="黑体"/>
          <w:bCs/>
          <w:color w:val="auto"/>
          <w:sz w:val="52"/>
          <w:szCs w:val="52"/>
        </w:rPr>
      </w:pPr>
    </w:p>
    <w:p>
      <w:pPr>
        <w:pStyle w:val="22"/>
        <w:widowControl/>
        <w:adjustRightInd w:val="0"/>
        <w:snapToGrid w:val="0"/>
        <w:spacing w:line="360" w:lineRule="auto"/>
        <w:rPr>
          <w:rFonts w:ascii="黑体" w:eastAsia="黑体"/>
          <w:bCs/>
          <w:color w:val="auto"/>
          <w:sz w:val="52"/>
          <w:szCs w:val="52"/>
        </w:rPr>
      </w:pPr>
    </w:p>
    <w:tbl>
      <w:tblPr>
        <w:tblStyle w:val="43"/>
        <w:tblpPr w:leftFromText="180" w:rightFromText="180" w:vertAnchor="text" w:tblpXSpec="center" w:tblpY="1"/>
        <w:tblOverlap w:val="never"/>
        <w:tblW w:w="9801" w:type="dxa"/>
        <w:jc w:val="center"/>
        <w:tblLayout w:type="fixed"/>
        <w:tblCellMar>
          <w:top w:w="0" w:type="dxa"/>
          <w:left w:w="108" w:type="dxa"/>
          <w:bottom w:w="0" w:type="dxa"/>
          <w:right w:w="108" w:type="dxa"/>
        </w:tblCellMar>
      </w:tblPr>
      <w:tblGrid>
        <w:gridCol w:w="1951"/>
        <w:gridCol w:w="284"/>
        <w:gridCol w:w="7566"/>
      </w:tblGrid>
      <w:tr>
        <w:tblPrEx>
          <w:tblCellMar>
            <w:top w:w="0" w:type="dxa"/>
            <w:left w:w="108" w:type="dxa"/>
            <w:bottom w:w="0" w:type="dxa"/>
            <w:right w:w="108" w:type="dxa"/>
          </w:tblCellMar>
        </w:tblPrEx>
        <w:trPr>
          <w:trHeight w:val="394" w:hRule="atLeast"/>
          <w:jc w:val="center"/>
        </w:trPr>
        <w:tc>
          <w:tcPr>
            <w:tcW w:w="1951" w:type="dxa"/>
            <w:vAlign w:val="center"/>
          </w:tcPr>
          <w:p>
            <w:pPr>
              <w:pStyle w:val="22"/>
              <w:widowControl/>
              <w:adjustRightInd w:val="0"/>
              <w:snapToGrid w:val="0"/>
              <w:spacing w:line="360" w:lineRule="auto"/>
              <w:jc w:val="distribute"/>
              <w:rPr>
                <w:rFonts w:hint="eastAsia" w:ascii="宋体" w:hAnsi="宋体" w:eastAsia="宋体" w:cs="宋体"/>
                <w:b/>
                <w:bCs/>
                <w:color w:val="auto"/>
                <w:sz w:val="28"/>
                <w:szCs w:val="28"/>
              </w:rPr>
            </w:pPr>
            <w:r>
              <w:rPr>
                <w:rFonts w:hint="eastAsia" w:ascii="宋体" w:hAnsi="宋体" w:eastAsia="宋体" w:cs="宋体"/>
                <w:b/>
                <w:bCs/>
                <w:color w:val="auto"/>
                <w:sz w:val="28"/>
                <w:szCs w:val="28"/>
              </w:rPr>
              <w:t>项目编号</w:t>
            </w:r>
          </w:p>
        </w:tc>
        <w:tc>
          <w:tcPr>
            <w:tcW w:w="284" w:type="dxa"/>
          </w:tcPr>
          <w:p>
            <w:pPr>
              <w:pStyle w:val="22"/>
              <w:widowControl/>
              <w:adjustRightInd w:val="0"/>
              <w:snapToGrid w:val="0"/>
              <w:spacing w:line="360" w:lineRule="auto"/>
              <w:jc w:val="left"/>
              <w:rPr>
                <w:rFonts w:hint="eastAsia" w:ascii="宋体" w:hAnsi="宋体" w:eastAsia="宋体" w:cs="宋体"/>
                <w:b/>
                <w:bCs/>
                <w:color w:val="auto"/>
                <w:sz w:val="28"/>
                <w:szCs w:val="28"/>
              </w:rPr>
            </w:pPr>
            <w:r>
              <w:rPr>
                <w:rFonts w:hint="eastAsia" w:ascii="宋体" w:hAnsi="宋体" w:eastAsia="宋体" w:cs="宋体"/>
                <w:b/>
                <w:bCs/>
                <w:color w:val="auto"/>
                <w:sz w:val="28"/>
                <w:szCs w:val="28"/>
              </w:rPr>
              <w:t>:</w:t>
            </w:r>
          </w:p>
        </w:tc>
        <w:tc>
          <w:tcPr>
            <w:tcW w:w="7566" w:type="dxa"/>
            <w:vAlign w:val="center"/>
          </w:tcPr>
          <w:p>
            <w:pPr>
              <w:pStyle w:val="22"/>
              <w:widowControl/>
              <w:adjustRightInd w:val="0"/>
              <w:snapToGrid w:val="0"/>
              <w:spacing w:line="360" w:lineRule="auto"/>
              <w:jc w:val="left"/>
              <w:rPr>
                <w:rFonts w:hint="eastAsia" w:ascii="宋体" w:hAnsi="宋体" w:eastAsia="宋体" w:cs="宋体"/>
                <w:b/>
                <w:bCs/>
                <w:color w:val="auto"/>
                <w:sz w:val="28"/>
                <w:szCs w:val="28"/>
                <w:lang w:eastAsia="zh-CN"/>
              </w:rPr>
            </w:pPr>
            <w:r>
              <w:rPr>
                <w:rFonts w:hint="eastAsia" w:hAnsi="宋体" w:cs="宋体"/>
                <w:b/>
                <w:bCs/>
                <w:color w:val="auto"/>
                <w:sz w:val="28"/>
                <w:szCs w:val="28"/>
                <w:lang w:eastAsia="zh-CN"/>
              </w:rPr>
              <w:t>YXZB-20220820</w:t>
            </w:r>
          </w:p>
        </w:tc>
      </w:tr>
      <w:tr>
        <w:tblPrEx>
          <w:tblCellMar>
            <w:top w:w="0" w:type="dxa"/>
            <w:left w:w="108" w:type="dxa"/>
            <w:bottom w:w="0" w:type="dxa"/>
            <w:right w:w="108" w:type="dxa"/>
          </w:tblCellMar>
        </w:tblPrEx>
        <w:trPr>
          <w:trHeight w:val="77" w:hRule="atLeast"/>
          <w:jc w:val="center"/>
        </w:trPr>
        <w:tc>
          <w:tcPr>
            <w:tcW w:w="1951" w:type="dxa"/>
          </w:tcPr>
          <w:p>
            <w:pPr>
              <w:pStyle w:val="22"/>
              <w:widowControl/>
              <w:adjustRightInd w:val="0"/>
              <w:snapToGrid w:val="0"/>
              <w:spacing w:line="360" w:lineRule="auto"/>
              <w:jc w:val="distribute"/>
              <w:rPr>
                <w:rFonts w:hint="eastAsia" w:ascii="宋体" w:hAnsi="宋体" w:eastAsia="宋体" w:cs="宋体"/>
                <w:b/>
                <w:bCs/>
                <w:color w:val="auto"/>
                <w:sz w:val="28"/>
                <w:szCs w:val="28"/>
              </w:rPr>
            </w:pPr>
            <w:r>
              <w:rPr>
                <w:rFonts w:hint="eastAsia" w:ascii="宋体" w:hAnsi="宋体" w:eastAsia="宋体" w:cs="宋体"/>
                <w:b/>
                <w:bCs/>
                <w:color w:val="auto"/>
                <w:sz w:val="28"/>
                <w:szCs w:val="28"/>
              </w:rPr>
              <w:t>项目名称</w:t>
            </w:r>
          </w:p>
        </w:tc>
        <w:tc>
          <w:tcPr>
            <w:tcW w:w="284" w:type="dxa"/>
          </w:tcPr>
          <w:p>
            <w:pPr>
              <w:pStyle w:val="22"/>
              <w:widowControl/>
              <w:adjustRightInd w:val="0"/>
              <w:snapToGrid w:val="0"/>
              <w:spacing w:line="360" w:lineRule="auto"/>
              <w:jc w:val="left"/>
              <w:rPr>
                <w:rFonts w:hint="eastAsia" w:ascii="宋体" w:hAnsi="宋体" w:eastAsia="宋体" w:cs="宋体"/>
                <w:b/>
                <w:bCs/>
                <w:color w:val="auto"/>
                <w:sz w:val="28"/>
                <w:szCs w:val="28"/>
              </w:rPr>
            </w:pPr>
            <w:r>
              <w:rPr>
                <w:rFonts w:hint="eastAsia" w:ascii="宋体" w:hAnsi="宋体" w:eastAsia="宋体" w:cs="宋体"/>
                <w:b/>
                <w:bCs/>
                <w:color w:val="auto"/>
                <w:sz w:val="28"/>
                <w:szCs w:val="28"/>
              </w:rPr>
              <w:t>：</w:t>
            </w:r>
          </w:p>
        </w:tc>
        <w:tc>
          <w:tcPr>
            <w:tcW w:w="7566" w:type="dxa"/>
            <w:vAlign w:val="center"/>
          </w:tcPr>
          <w:p>
            <w:pPr>
              <w:pStyle w:val="22"/>
              <w:widowControl/>
              <w:adjustRightInd w:val="0"/>
              <w:snapToGrid w:val="0"/>
              <w:spacing w:line="360" w:lineRule="auto"/>
              <w:rPr>
                <w:rFonts w:hint="eastAsia" w:ascii="宋体" w:hAnsi="宋体" w:eastAsia="宋体" w:cs="宋体"/>
                <w:b/>
                <w:bCs/>
                <w:color w:val="auto"/>
                <w:sz w:val="28"/>
                <w:szCs w:val="28"/>
                <w:lang w:eastAsia="zh-CN"/>
              </w:rPr>
            </w:pPr>
            <w:r>
              <w:rPr>
                <w:rFonts w:hint="eastAsia" w:hAnsi="宋体" w:cs="宋体"/>
                <w:b/>
                <w:bCs/>
                <w:color w:val="auto"/>
                <w:sz w:val="28"/>
                <w:szCs w:val="28"/>
                <w:lang w:eastAsia="zh-CN"/>
              </w:rPr>
              <w:t>阳江高新区创业担保贷款代理银行采购项目</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2"/>
              <w:widowControl/>
              <w:adjustRightInd w:val="0"/>
              <w:snapToGrid w:val="0"/>
              <w:spacing w:line="360" w:lineRule="auto"/>
              <w:jc w:val="distribute"/>
              <w:rPr>
                <w:rFonts w:hint="eastAsia" w:ascii="宋体" w:hAnsi="宋体" w:eastAsia="宋体" w:cs="宋体"/>
                <w:b/>
                <w:bCs/>
                <w:color w:val="auto"/>
                <w:sz w:val="28"/>
                <w:szCs w:val="28"/>
              </w:rPr>
            </w:pPr>
            <w:r>
              <w:rPr>
                <w:rFonts w:hint="eastAsia" w:ascii="宋体" w:hAnsi="宋体" w:eastAsia="宋体" w:cs="宋体"/>
                <w:b/>
                <w:bCs/>
                <w:color w:val="auto"/>
                <w:sz w:val="28"/>
                <w:szCs w:val="28"/>
              </w:rPr>
              <w:t>采购人</w:t>
            </w:r>
          </w:p>
        </w:tc>
        <w:tc>
          <w:tcPr>
            <w:tcW w:w="284" w:type="dxa"/>
          </w:tcPr>
          <w:p>
            <w:pPr>
              <w:pStyle w:val="22"/>
              <w:widowControl/>
              <w:adjustRightInd w:val="0"/>
              <w:snapToGrid w:val="0"/>
              <w:spacing w:line="360" w:lineRule="auto"/>
              <w:jc w:val="left"/>
              <w:rPr>
                <w:rFonts w:hint="eastAsia" w:ascii="宋体" w:hAnsi="宋体" w:eastAsia="宋体" w:cs="宋体"/>
                <w:b/>
                <w:bCs/>
                <w:color w:val="auto"/>
                <w:sz w:val="28"/>
                <w:szCs w:val="28"/>
              </w:rPr>
            </w:pPr>
            <w:r>
              <w:rPr>
                <w:rFonts w:hint="eastAsia" w:ascii="宋体" w:hAnsi="宋体" w:eastAsia="宋体" w:cs="宋体"/>
                <w:b/>
                <w:bCs/>
                <w:color w:val="auto"/>
                <w:sz w:val="28"/>
                <w:szCs w:val="28"/>
              </w:rPr>
              <w:t>：</w:t>
            </w:r>
          </w:p>
        </w:tc>
        <w:tc>
          <w:tcPr>
            <w:tcW w:w="7566" w:type="dxa"/>
            <w:vAlign w:val="center"/>
          </w:tcPr>
          <w:p>
            <w:pPr>
              <w:pStyle w:val="22"/>
              <w:widowControl/>
              <w:adjustRightInd w:val="0"/>
              <w:snapToGrid w:val="0"/>
              <w:spacing w:line="360" w:lineRule="auto"/>
              <w:rPr>
                <w:rFonts w:hint="eastAsia" w:ascii="宋体" w:hAnsi="宋体" w:eastAsia="宋体" w:cs="宋体"/>
                <w:b/>
                <w:bCs/>
                <w:color w:val="auto"/>
                <w:sz w:val="28"/>
                <w:szCs w:val="28"/>
                <w:lang w:eastAsia="zh-CN"/>
              </w:rPr>
            </w:pPr>
            <w:r>
              <w:rPr>
                <w:rFonts w:hint="eastAsia" w:hAnsi="宋体" w:cs="宋体"/>
                <w:b/>
                <w:bCs/>
                <w:color w:val="auto"/>
                <w:sz w:val="28"/>
                <w:szCs w:val="28"/>
                <w:lang w:eastAsia="zh-CN"/>
              </w:rPr>
              <w:t>阳江高新技术产业开发区人力资源和社会保障局</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2"/>
              <w:widowControl/>
              <w:adjustRightInd w:val="0"/>
              <w:snapToGrid w:val="0"/>
              <w:spacing w:line="360" w:lineRule="auto"/>
              <w:jc w:val="distribute"/>
              <w:rPr>
                <w:rFonts w:hint="eastAsia" w:ascii="宋体" w:hAnsi="宋体" w:eastAsia="宋体" w:cs="宋体"/>
                <w:b/>
                <w:bCs/>
                <w:color w:val="auto"/>
                <w:sz w:val="28"/>
                <w:szCs w:val="28"/>
              </w:rPr>
            </w:pPr>
            <w:r>
              <w:rPr>
                <w:rFonts w:hint="eastAsia" w:ascii="宋体" w:hAnsi="宋体" w:eastAsia="宋体" w:cs="宋体"/>
                <w:b/>
                <w:bCs/>
                <w:color w:val="auto"/>
                <w:sz w:val="28"/>
                <w:szCs w:val="28"/>
              </w:rPr>
              <w:t>采购代理机构</w:t>
            </w:r>
          </w:p>
        </w:tc>
        <w:tc>
          <w:tcPr>
            <w:tcW w:w="284" w:type="dxa"/>
          </w:tcPr>
          <w:p>
            <w:pPr>
              <w:pStyle w:val="22"/>
              <w:widowControl/>
              <w:adjustRightInd w:val="0"/>
              <w:snapToGrid w:val="0"/>
              <w:spacing w:line="360" w:lineRule="auto"/>
              <w:jc w:val="left"/>
              <w:rPr>
                <w:rFonts w:hint="eastAsia" w:ascii="宋体" w:hAnsi="宋体" w:eastAsia="宋体" w:cs="宋体"/>
                <w:b/>
                <w:bCs/>
                <w:color w:val="auto"/>
                <w:sz w:val="28"/>
                <w:szCs w:val="28"/>
              </w:rPr>
            </w:pPr>
            <w:r>
              <w:rPr>
                <w:rFonts w:hint="eastAsia" w:ascii="宋体" w:hAnsi="宋体" w:eastAsia="宋体" w:cs="宋体"/>
                <w:b/>
                <w:bCs/>
                <w:color w:val="auto"/>
                <w:sz w:val="28"/>
                <w:szCs w:val="28"/>
              </w:rPr>
              <w:t>：</w:t>
            </w:r>
          </w:p>
        </w:tc>
        <w:tc>
          <w:tcPr>
            <w:tcW w:w="7566" w:type="dxa"/>
            <w:vAlign w:val="center"/>
          </w:tcPr>
          <w:p>
            <w:pPr>
              <w:pStyle w:val="22"/>
              <w:widowControl/>
              <w:adjustRightInd w:val="0"/>
              <w:snapToGrid w:val="0"/>
              <w:spacing w:line="360" w:lineRule="auto"/>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广东业信招标有限公司</w:t>
            </w:r>
          </w:p>
        </w:tc>
      </w:tr>
    </w:tbl>
    <w:p>
      <w:pPr>
        <w:pStyle w:val="22"/>
        <w:widowControl/>
        <w:adjustRightInd w:val="0"/>
        <w:snapToGrid w:val="0"/>
        <w:spacing w:line="360" w:lineRule="auto"/>
        <w:jc w:val="center"/>
        <w:rPr>
          <w:rFonts w:ascii="黑体" w:eastAsia="黑体"/>
          <w:bCs/>
          <w:color w:val="auto"/>
          <w:sz w:val="24"/>
          <w:szCs w:val="24"/>
        </w:rPr>
      </w:pPr>
    </w:p>
    <w:p>
      <w:pPr>
        <w:pStyle w:val="22"/>
        <w:widowControl/>
        <w:adjustRightInd w:val="0"/>
        <w:snapToGrid w:val="0"/>
        <w:spacing w:line="360" w:lineRule="auto"/>
        <w:jc w:val="center"/>
        <w:rPr>
          <w:rFonts w:ascii="黑体" w:eastAsia="黑体"/>
          <w:bCs/>
          <w:color w:val="auto"/>
          <w:sz w:val="24"/>
          <w:szCs w:val="24"/>
        </w:rPr>
      </w:pPr>
      <w:r>
        <w:rPr>
          <w:rFonts w:hint="eastAsia" w:ascii="黑体" w:eastAsia="黑体"/>
          <w:bCs/>
          <w:color w:val="auto"/>
          <w:sz w:val="24"/>
          <w:szCs w:val="24"/>
        </w:rPr>
        <w:t>二○二</w:t>
      </w:r>
      <w:r>
        <w:rPr>
          <w:rFonts w:hint="eastAsia" w:ascii="黑体" w:eastAsia="黑体"/>
          <w:bCs/>
          <w:color w:val="auto"/>
          <w:sz w:val="24"/>
          <w:szCs w:val="24"/>
          <w:lang w:val="en-US" w:eastAsia="zh-CN"/>
        </w:rPr>
        <w:t>二</w:t>
      </w:r>
      <w:r>
        <w:rPr>
          <w:rFonts w:hint="eastAsia" w:ascii="黑体" w:eastAsia="黑体"/>
          <w:bCs/>
          <w:color w:val="auto"/>
          <w:sz w:val="24"/>
          <w:szCs w:val="24"/>
        </w:rPr>
        <w:t>年</w:t>
      </w:r>
      <w:r>
        <w:rPr>
          <w:rFonts w:hint="eastAsia" w:ascii="黑体" w:eastAsia="黑体"/>
          <w:bCs/>
          <w:color w:val="auto"/>
          <w:sz w:val="24"/>
          <w:szCs w:val="24"/>
          <w:lang w:val="en-US" w:eastAsia="zh-CN"/>
        </w:rPr>
        <w:t>九</w:t>
      </w:r>
      <w:r>
        <w:rPr>
          <w:rFonts w:hint="eastAsia" w:ascii="黑体" w:eastAsia="黑体"/>
          <w:bCs/>
          <w:color w:val="auto"/>
          <w:sz w:val="24"/>
          <w:szCs w:val="24"/>
        </w:rPr>
        <w:t>月</w:t>
      </w:r>
    </w:p>
    <w:p>
      <w:pPr>
        <w:spacing w:beforeLines="50" w:afterLines="50" w:line="360" w:lineRule="auto"/>
        <w:jc w:val="center"/>
        <w:rPr>
          <w:rFonts w:ascii="宋体" w:hAnsi="宋体"/>
          <w:b/>
          <w:color w:val="auto"/>
          <w:sz w:val="36"/>
        </w:rPr>
      </w:pPr>
      <w:r>
        <w:rPr>
          <w:rFonts w:hint="eastAsia" w:ascii="宋体" w:hAnsi="宋体"/>
          <w:b/>
          <w:color w:val="auto"/>
          <w:sz w:val="36"/>
        </w:rPr>
        <w:t>温馨提示：特别注意事项</w:t>
      </w:r>
    </w:p>
    <w:p>
      <w:pPr>
        <w:numPr>
          <w:ilvl w:val="0"/>
          <w:numId w:val="4"/>
        </w:numPr>
        <w:spacing w:line="360" w:lineRule="auto"/>
        <w:ind w:left="709" w:hanging="709"/>
        <w:rPr>
          <w:rFonts w:ascii="宋体" w:hAnsi="宋体"/>
          <w:color w:val="auto"/>
          <w:szCs w:val="21"/>
        </w:rPr>
      </w:pPr>
      <w:r>
        <w:rPr>
          <w:rFonts w:ascii="宋体" w:hAnsi="宋体"/>
          <w:color w:val="auto"/>
          <w:szCs w:val="21"/>
        </w:rPr>
        <w:t>请供应商特别留意招标文件上注明的投标截止和开标时间，逾期送达或邮寄送达的投标文件</w:t>
      </w:r>
      <w:r>
        <w:rPr>
          <w:rFonts w:hint="eastAsia" w:ascii="宋体" w:hAnsi="宋体"/>
          <w:color w:val="auto"/>
          <w:szCs w:val="21"/>
        </w:rPr>
        <w:t>，招标采购单位</w:t>
      </w:r>
      <w:r>
        <w:rPr>
          <w:rFonts w:ascii="宋体" w:hAnsi="宋体"/>
          <w:color w:val="auto"/>
          <w:szCs w:val="21"/>
        </w:rPr>
        <w:t>恕不接收。因此，请供应商适当提前到达</w:t>
      </w:r>
      <w:r>
        <w:rPr>
          <w:rFonts w:hint="eastAsia" w:ascii="宋体" w:hAnsi="宋体"/>
          <w:color w:val="auto"/>
          <w:szCs w:val="21"/>
        </w:rPr>
        <w:t>开标</w:t>
      </w:r>
      <w:r>
        <w:rPr>
          <w:rFonts w:ascii="宋体" w:hAnsi="宋体"/>
          <w:color w:val="auto"/>
          <w:szCs w:val="21"/>
        </w:rPr>
        <w:t>会议室。</w:t>
      </w:r>
      <w:r>
        <w:rPr>
          <w:rFonts w:hint="eastAsia" w:ascii="宋体" w:hAnsi="宋体"/>
          <w:b/>
          <w:color w:val="auto"/>
          <w:szCs w:val="21"/>
        </w:rPr>
        <w:t>递交投标文件时间为投标截止时间前半小时。</w:t>
      </w:r>
    </w:p>
    <w:p>
      <w:pPr>
        <w:numPr>
          <w:ilvl w:val="0"/>
          <w:numId w:val="4"/>
        </w:numPr>
        <w:spacing w:line="360" w:lineRule="auto"/>
        <w:ind w:left="709" w:hanging="709"/>
        <w:rPr>
          <w:rFonts w:ascii="宋体" w:hAnsi="宋体"/>
          <w:color w:val="auto"/>
          <w:szCs w:val="21"/>
        </w:rPr>
      </w:pPr>
      <w:r>
        <w:rPr>
          <w:rFonts w:ascii="宋体" w:hAnsi="宋体"/>
          <w:b/>
          <w:color w:val="auto"/>
          <w:szCs w:val="21"/>
          <w:u w:val="single"/>
        </w:rPr>
        <w:t>招标文件中标有“★”的</w:t>
      </w:r>
      <w:r>
        <w:rPr>
          <w:rFonts w:hint="eastAsia" w:ascii="宋体" w:hAnsi="宋体"/>
          <w:b/>
          <w:color w:val="auto"/>
          <w:szCs w:val="21"/>
          <w:u w:val="single"/>
        </w:rPr>
        <w:t>条款</w:t>
      </w:r>
      <w:r>
        <w:rPr>
          <w:rFonts w:ascii="宋体" w:hAnsi="宋体"/>
          <w:b/>
          <w:color w:val="auto"/>
          <w:szCs w:val="21"/>
          <w:u w:val="single"/>
        </w:rPr>
        <w:t>，</w:t>
      </w:r>
      <w:r>
        <w:rPr>
          <w:rFonts w:hint="eastAsia" w:ascii="宋体" w:hAnsi="宋体"/>
          <w:b/>
          <w:color w:val="auto"/>
          <w:szCs w:val="21"/>
          <w:u w:val="single"/>
        </w:rPr>
        <w:t>供应商</w:t>
      </w:r>
      <w:r>
        <w:rPr>
          <w:rFonts w:ascii="宋体" w:hAnsi="宋体"/>
          <w:b/>
          <w:color w:val="auto"/>
          <w:szCs w:val="21"/>
          <w:u w:val="single"/>
        </w:rPr>
        <w:t>必须一一响应</w:t>
      </w:r>
      <w:r>
        <w:rPr>
          <w:rFonts w:ascii="宋体" w:hAnsi="宋体"/>
          <w:color w:val="auto"/>
          <w:szCs w:val="21"/>
        </w:rPr>
        <w:t>。</w:t>
      </w:r>
      <w:r>
        <w:rPr>
          <w:rFonts w:ascii="宋体" w:hAnsi="宋体"/>
          <w:b/>
          <w:color w:val="auto"/>
          <w:szCs w:val="21"/>
          <w:u w:val="single"/>
        </w:rPr>
        <w:t>若有一项带“★”的指标要求未响应或不满足，</w:t>
      </w:r>
      <w:r>
        <w:rPr>
          <w:rFonts w:hint="eastAsia" w:ascii="宋体" w:hAnsi="宋体"/>
          <w:b/>
          <w:color w:val="auto"/>
          <w:szCs w:val="21"/>
          <w:u w:val="single"/>
        </w:rPr>
        <w:t>其投标</w:t>
      </w:r>
      <w:r>
        <w:rPr>
          <w:rFonts w:ascii="宋体" w:hAnsi="宋体"/>
          <w:b/>
          <w:color w:val="auto"/>
          <w:szCs w:val="21"/>
          <w:u w:val="single"/>
        </w:rPr>
        <w:t>将按无效投标处理。</w:t>
      </w:r>
    </w:p>
    <w:p>
      <w:pPr>
        <w:numPr>
          <w:ilvl w:val="0"/>
          <w:numId w:val="4"/>
        </w:numPr>
        <w:spacing w:line="360" w:lineRule="auto"/>
        <w:ind w:left="709" w:hanging="709"/>
        <w:rPr>
          <w:rFonts w:ascii="宋体" w:hAnsi="宋体"/>
          <w:color w:val="auto"/>
          <w:szCs w:val="21"/>
        </w:rPr>
      </w:pPr>
      <w:r>
        <w:rPr>
          <w:rFonts w:ascii="宋体" w:hAnsi="宋体"/>
          <w:color w:val="auto"/>
          <w:szCs w:val="21"/>
        </w:rPr>
        <w:t>请正确填写《</w:t>
      </w:r>
      <w:r>
        <w:rPr>
          <w:rFonts w:hint="eastAsia" w:ascii="宋体" w:hAnsi="宋体"/>
          <w:color w:val="auto"/>
          <w:szCs w:val="21"/>
        </w:rPr>
        <w:t>报价</w:t>
      </w:r>
      <w:r>
        <w:rPr>
          <w:rFonts w:ascii="宋体" w:hAnsi="宋体"/>
          <w:color w:val="auto"/>
          <w:szCs w:val="21"/>
        </w:rPr>
        <w:t>一览表》，</w:t>
      </w:r>
      <w:r>
        <w:rPr>
          <w:rFonts w:hint="eastAsia" w:ascii="宋体" w:hAnsi="宋体"/>
          <w:color w:val="auto"/>
          <w:szCs w:val="21"/>
        </w:rPr>
        <w:t>如</w:t>
      </w:r>
      <w:r>
        <w:rPr>
          <w:rFonts w:ascii="宋体" w:hAnsi="宋体"/>
          <w:color w:val="auto"/>
          <w:szCs w:val="21"/>
        </w:rPr>
        <w:t>含有</w:t>
      </w:r>
      <w:r>
        <w:rPr>
          <w:rFonts w:hint="eastAsia" w:ascii="宋体" w:hAnsi="宋体"/>
          <w:color w:val="auto"/>
          <w:szCs w:val="21"/>
        </w:rPr>
        <w:t>包组</w:t>
      </w:r>
      <w:r>
        <w:rPr>
          <w:rFonts w:ascii="宋体" w:hAnsi="宋体"/>
          <w:color w:val="auto"/>
          <w:szCs w:val="21"/>
        </w:rPr>
        <w:t>的投标项目</w:t>
      </w:r>
      <w:r>
        <w:rPr>
          <w:rFonts w:hint="eastAsia" w:ascii="宋体" w:hAnsi="宋体"/>
          <w:color w:val="auto"/>
          <w:szCs w:val="21"/>
        </w:rPr>
        <w:t>建议</w:t>
      </w:r>
      <w:r>
        <w:rPr>
          <w:rFonts w:ascii="宋体" w:hAnsi="宋体"/>
          <w:color w:val="auto"/>
          <w:szCs w:val="21"/>
        </w:rPr>
        <w:t>分开报价，</w:t>
      </w:r>
      <w:r>
        <w:rPr>
          <w:rFonts w:hint="eastAsia" w:ascii="宋体" w:hAnsi="宋体"/>
          <w:color w:val="auto"/>
          <w:szCs w:val="21"/>
        </w:rPr>
        <w:t>报价要求详见谈判文件《报价一览表》</w:t>
      </w:r>
      <w:r>
        <w:rPr>
          <w:rFonts w:ascii="宋体" w:hAnsi="宋体"/>
          <w:color w:val="auto"/>
          <w:szCs w:val="21"/>
        </w:rPr>
        <w:t>。</w:t>
      </w:r>
    </w:p>
    <w:p>
      <w:pPr>
        <w:numPr>
          <w:ilvl w:val="0"/>
          <w:numId w:val="4"/>
        </w:numPr>
        <w:spacing w:line="360" w:lineRule="auto"/>
        <w:ind w:left="709" w:hanging="709"/>
        <w:rPr>
          <w:rFonts w:ascii="宋体" w:hAnsi="宋体"/>
          <w:color w:val="auto"/>
          <w:szCs w:val="21"/>
        </w:rPr>
      </w:pPr>
      <w:r>
        <w:rPr>
          <w:rFonts w:ascii="宋体" w:hAnsi="宋体"/>
          <w:color w:val="auto"/>
          <w:szCs w:val="21"/>
        </w:rPr>
        <w:t>请仔细检查《投标函》、《</w:t>
      </w:r>
      <w:r>
        <w:rPr>
          <w:rFonts w:hint="eastAsia" w:ascii="宋体" w:hAnsi="宋体"/>
          <w:color w:val="auto"/>
          <w:szCs w:val="21"/>
        </w:rPr>
        <w:t>报价</w:t>
      </w:r>
      <w:r>
        <w:rPr>
          <w:rFonts w:ascii="宋体" w:hAnsi="宋体"/>
          <w:color w:val="auto"/>
          <w:szCs w:val="21"/>
        </w:rPr>
        <w:t>一览表》、</w:t>
      </w:r>
      <w:r>
        <w:rPr>
          <w:rFonts w:hint="eastAsia" w:ascii="宋体" w:hAnsi="宋体"/>
          <w:color w:val="auto"/>
          <w:szCs w:val="21"/>
        </w:rPr>
        <w:t>《</w:t>
      </w:r>
      <w:r>
        <w:rPr>
          <w:rFonts w:hint="eastAsia" w:ascii="宋体" w:hAnsi="宋体"/>
          <w:color w:val="auto"/>
          <w:szCs w:val="21"/>
          <w:lang w:eastAsia="zh-CN"/>
        </w:rPr>
        <w:t>法定代表人（负责人）</w:t>
      </w:r>
      <w:r>
        <w:rPr>
          <w:rFonts w:hint="eastAsia" w:ascii="宋体" w:hAnsi="宋体"/>
          <w:color w:val="auto"/>
          <w:szCs w:val="21"/>
        </w:rPr>
        <w:t>证明书》、</w:t>
      </w:r>
      <w:r>
        <w:rPr>
          <w:rFonts w:ascii="宋体" w:hAnsi="宋体"/>
          <w:color w:val="auto"/>
          <w:szCs w:val="21"/>
        </w:rPr>
        <w:t>《</w:t>
      </w:r>
      <w:r>
        <w:rPr>
          <w:rFonts w:hint="eastAsia" w:ascii="宋体" w:hAnsi="宋体"/>
          <w:color w:val="auto"/>
          <w:szCs w:val="21"/>
          <w:lang w:eastAsia="zh-CN"/>
        </w:rPr>
        <w:t>法定代表人（负责人）</w:t>
      </w:r>
      <w:r>
        <w:rPr>
          <w:rFonts w:ascii="宋体" w:hAnsi="宋体"/>
          <w:color w:val="auto"/>
          <w:szCs w:val="21"/>
        </w:rPr>
        <w:t>授权书》等重要格式文件是否有按要求盖公章或签名</w:t>
      </w:r>
      <w:r>
        <w:rPr>
          <w:rFonts w:hint="eastAsia" w:ascii="宋体" w:hAnsi="宋体"/>
          <w:color w:val="auto"/>
          <w:szCs w:val="21"/>
        </w:rPr>
        <w:t>。</w:t>
      </w:r>
    </w:p>
    <w:p>
      <w:pPr>
        <w:numPr>
          <w:ilvl w:val="0"/>
          <w:numId w:val="4"/>
        </w:numPr>
        <w:spacing w:line="360" w:lineRule="auto"/>
        <w:ind w:left="709" w:hanging="709"/>
        <w:rPr>
          <w:rFonts w:ascii="宋体" w:hAnsi="宋体"/>
          <w:color w:val="auto"/>
          <w:szCs w:val="21"/>
        </w:rPr>
      </w:pPr>
      <w:r>
        <w:rPr>
          <w:rFonts w:hint="eastAsia" w:ascii="宋体" w:hAnsi="宋体"/>
          <w:color w:val="auto"/>
          <w:szCs w:val="21"/>
        </w:rPr>
        <w:t>投标人为中型、小型、微型企业的，请提交《中小微企业声明函》（详情见《政府采购促进中小企业发展暂行办法》）。</w:t>
      </w:r>
    </w:p>
    <w:p>
      <w:pPr>
        <w:numPr>
          <w:ilvl w:val="0"/>
          <w:numId w:val="4"/>
        </w:numPr>
        <w:spacing w:line="360" w:lineRule="auto"/>
        <w:ind w:left="709" w:hanging="709"/>
        <w:rPr>
          <w:rFonts w:ascii="宋体" w:hAnsi="宋体"/>
          <w:color w:val="auto"/>
          <w:szCs w:val="21"/>
        </w:rPr>
      </w:pPr>
      <w:r>
        <w:rPr>
          <w:rFonts w:ascii="宋体" w:hAnsi="宋体"/>
          <w:color w:val="auto"/>
          <w:szCs w:val="21"/>
        </w:rPr>
        <w:t>建议将投标文件按</w:t>
      </w:r>
      <w:r>
        <w:rPr>
          <w:rFonts w:hint="eastAsia" w:ascii="宋体" w:hAnsi="宋体"/>
          <w:color w:val="auto"/>
          <w:szCs w:val="21"/>
        </w:rPr>
        <w:t>目录格式</w:t>
      </w:r>
      <w:r>
        <w:rPr>
          <w:rFonts w:ascii="宋体" w:hAnsi="宋体"/>
          <w:color w:val="auto"/>
          <w:szCs w:val="21"/>
        </w:rPr>
        <w:t>顺序编制页码。</w:t>
      </w:r>
    </w:p>
    <w:p>
      <w:pPr>
        <w:numPr>
          <w:ilvl w:val="0"/>
          <w:numId w:val="4"/>
        </w:numPr>
        <w:spacing w:line="360" w:lineRule="auto"/>
        <w:ind w:left="709" w:hanging="709"/>
        <w:rPr>
          <w:rFonts w:ascii="宋体" w:hAnsi="宋体"/>
          <w:color w:val="auto"/>
          <w:szCs w:val="21"/>
        </w:rPr>
      </w:pPr>
      <w:r>
        <w:rPr>
          <w:rFonts w:hint="eastAsia" w:ascii="宋体" w:hAnsi="宋体"/>
          <w:color w:val="auto"/>
          <w:szCs w:val="21"/>
        </w:rPr>
        <w:t>分公司作为投标人的，需提供具有法人资格的总公司的营业执照副本复印件及授权书。总公司可就本项目或此类项目在一定范围或时间内出具唯一的投标授权书。</w:t>
      </w:r>
    </w:p>
    <w:p>
      <w:pPr>
        <w:numPr>
          <w:ilvl w:val="0"/>
          <w:numId w:val="4"/>
        </w:numPr>
        <w:spacing w:line="360" w:lineRule="auto"/>
        <w:ind w:left="709" w:hanging="709"/>
        <w:rPr>
          <w:rFonts w:ascii="宋体" w:hAnsi="宋体" w:cs="仿宋_GB2312"/>
          <w:b/>
          <w:bCs/>
          <w:color w:val="auto"/>
          <w:szCs w:val="21"/>
          <w:lang w:val="zh-CN"/>
        </w:rPr>
      </w:pPr>
      <w:r>
        <w:rPr>
          <w:rFonts w:hint="eastAsia" w:ascii="宋体" w:hAnsi="宋体"/>
          <w:b/>
          <w:color w:val="auto"/>
          <w:szCs w:val="21"/>
        </w:rPr>
        <w:t>投标人请注意区分投标保证金及招标代理服务费收款</w:t>
      </w:r>
      <w:r>
        <w:rPr>
          <w:rFonts w:hint="eastAsia" w:ascii="宋体" w:hAnsi="宋体"/>
          <w:b/>
          <w:color w:val="auto"/>
        </w:rPr>
        <w:t>账号</w:t>
      </w:r>
      <w:r>
        <w:rPr>
          <w:rFonts w:hint="eastAsia" w:ascii="宋体" w:hAnsi="宋体"/>
          <w:b/>
          <w:color w:val="auto"/>
          <w:szCs w:val="21"/>
        </w:rPr>
        <w:t>的区别</w:t>
      </w:r>
      <w:r>
        <w:rPr>
          <w:rFonts w:hint="eastAsia" w:ascii="宋体" w:hAnsi="宋体"/>
          <w:color w:val="auto"/>
          <w:szCs w:val="21"/>
        </w:rPr>
        <w:t>，务必将保证金按谈判文件的要求缴纳，招标代理服务费存入谈判文件指定的服务费账户。切勿将款项转错账户，以免影响采购活动。</w:t>
      </w:r>
    </w:p>
    <w:p>
      <w:pPr>
        <w:numPr>
          <w:ilvl w:val="0"/>
          <w:numId w:val="4"/>
        </w:numPr>
        <w:spacing w:line="360" w:lineRule="auto"/>
        <w:ind w:left="709" w:hanging="709"/>
        <w:rPr>
          <w:rFonts w:ascii="宋体" w:hAnsi="宋体" w:cs="仿宋_GB2312"/>
          <w:b/>
          <w:bCs/>
          <w:color w:val="auto"/>
          <w:szCs w:val="21"/>
          <w:lang w:val="zh-CN"/>
        </w:rPr>
      </w:pPr>
      <w:r>
        <w:rPr>
          <w:rFonts w:hint="eastAsia" w:ascii="宋体" w:hAnsi="宋体"/>
          <w:color w:val="auto"/>
          <w:szCs w:val="21"/>
        </w:rPr>
        <w:t>我司</w:t>
      </w:r>
      <w:r>
        <w:rPr>
          <w:rFonts w:ascii="宋体" w:hAnsi="宋体"/>
          <w:color w:val="auto"/>
          <w:szCs w:val="21"/>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auto"/>
          <w:szCs w:val="21"/>
        </w:rPr>
        <w:t>不同</w:t>
      </w:r>
      <w:r>
        <w:rPr>
          <w:rFonts w:ascii="宋体" w:hAnsi="宋体"/>
          <w:color w:val="auto"/>
          <w:szCs w:val="21"/>
        </w:rPr>
        <w:t>投标</w:t>
      </w:r>
      <w:r>
        <w:rPr>
          <w:rFonts w:hint="eastAsia" w:ascii="宋体" w:hAnsi="宋体"/>
          <w:color w:val="auto"/>
          <w:szCs w:val="21"/>
        </w:rPr>
        <w:t>方案</w:t>
      </w:r>
      <w:r>
        <w:rPr>
          <w:rFonts w:ascii="宋体" w:hAnsi="宋体"/>
          <w:color w:val="auto"/>
          <w:szCs w:val="21"/>
        </w:rPr>
        <w:t>的，</w:t>
      </w:r>
      <w:r>
        <w:rPr>
          <w:rFonts w:hint="eastAsia" w:ascii="宋体" w:hAnsi="宋体"/>
          <w:color w:val="auto"/>
          <w:szCs w:val="21"/>
        </w:rPr>
        <w:t>评标委员会</w:t>
      </w:r>
      <w:r>
        <w:rPr>
          <w:rFonts w:ascii="宋体" w:hAnsi="宋体"/>
          <w:color w:val="auto"/>
          <w:szCs w:val="21"/>
        </w:rPr>
        <w:t>将</w:t>
      </w:r>
      <w:r>
        <w:rPr>
          <w:rFonts w:hint="eastAsia" w:ascii="宋体" w:hAnsi="宋体"/>
          <w:color w:val="auto"/>
          <w:szCs w:val="21"/>
        </w:rPr>
        <w:t>对其投标</w:t>
      </w:r>
      <w:r>
        <w:rPr>
          <w:rFonts w:ascii="宋体" w:hAnsi="宋体"/>
          <w:color w:val="auto"/>
          <w:szCs w:val="21"/>
        </w:rPr>
        <w:t>按无效投标处理</w:t>
      </w:r>
      <w:r>
        <w:rPr>
          <w:rFonts w:hint="eastAsia" w:ascii="宋体" w:hAnsi="宋体"/>
          <w:color w:val="auto"/>
          <w:szCs w:val="21"/>
        </w:rPr>
        <w:t>（如有特殊要求的除外）。</w:t>
      </w:r>
    </w:p>
    <w:p>
      <w:pPr>
        <w:pStyle w:val="22"/>
        <w:widowControl/>
        <w:adjustRightInd w:val="0"/>
        <w:snapToGrid w:val="0"/>
        <w:spacing w:line="360" w:lineRule="auto"/>
        <w:jc w:val="center"/>
        <w:rPr>
          <w:rFonts w:ascii="黑体" w:eastAsia="黑体"/>
          <w:bCs/>
          <w:color w:val="auto"/>
          <w:sz w:val="24"/>
          <w:szCs w:val="24"/>
        </w:rPr>
      </w:pPr>
      <w:r>
        <w:rPr>
          <w:rFonts w:hint="eastAsia" w:hAnsi="宋体" w:cs="仿宋_GB2312"/>
          <w:b/>
          <w:bCs/>
          <w:color w:val="auto"/>
          <w:lang w:val="zh-CN"/>
        </w:rPr>
        <w:t>（本提示内容非招标文件的组成部分，仅为善意提醒。如有不一致，以招标文件为准。）</w:t>
      </w:r>
    </w:p>
    <w:p>
      <w:pPr>
        <w:pStyle w:val="22"/>
        <w:widowControl/>
        <w:adjustRightInd w:val="0"/>
        <w:snapToGrid w:val="0"/>
        <w:spacing w:line="360" w:lineRule="auto"/>
        <w:rPr>
          <w:rFonts w:ascii="黑体" w:eastAsia="黑体"/>
          <w:bCs/>
          <w:color w:val="auto"/>
          <w:sz w:val="24"/>
          <w:szCs w:val="24"/>
        </w:rPr>
      </w:pPr>
    </w:p>
    <w:p>
      <w:pPr>
        <w:pStyle w:val="22"/>
        <w:widowControl/>
        <w:adjustRightInd w:val="0"/>
        <w:snapToGrid w:val="0"/>
        <w:spacing w:line="360" w:lineRule="auto"/>
        <w:jc w:val="center"/>
        <w:rPr>
          <w:rFonts w:ascii="黑体" w:eastAsia="黑体"/>
          <w:bCs/>
          <w:color w:val="auto"/>
          <w:sz w:val="24"/>
          <w:szCs w:val="24"/>
        </w:rPr>
        <w:sectPr>
          <w:footerReference r:id="rId5" w:type="first"/>
          <w:footerReference r:id="rId3" w:type="default"/>
          <w:footerReference r:id="rId4" w:type="even"/>
          <w:pgSz w:w="11907" w:h="16840"/>
          <w:pgMar w:top="1701" w:right="1474" w:bottom="1134" w:left="1474" w:header="851" w:footer="851" w:gutter="0"/>
          <w:cols w:space="720" w:num="1"/>
          <w:titlePg/>
          <w:docGrid w:linePitch="380" w:charSpace="-5735"/>
        </w:sectPr>
      </w:pPr>
    </w:p>
    <w:p>
      <w:pPr>
        <w:pStyle w:val="36"/>
        <w:jc w:val="center"/>
        <w:rPr>
          <w:color w:val="auto"/>
        </w:rPr>
      </w:pPr>
      <w:r>
        <w:rPr>
          <w:rFonts w:hint="eastAsia"/>
          <w:color w:val="auto"/>
        </w:rPr>
        <w:t>目     录</w:t>
      </w:r>
    </w:p>
    <w:p>
      <w:pPr>
        <w:pStyle w:val="30"/>
        <w:tabs>
          <w:tab w:val="right" w:leader="dot" w:pos="9184"/>
          <w:tab w:val="clear" w:pos="8280"/>
        </w:tabs>
        <w:rPr>
          <w:color w:val="auto"/>
        </w:rPr>
      </w:pPr>
      <w:r>
        <w:rPr>
          <w:color w:val="auto"/>
        </w:rPr>
        <w:fldChar w:fldCharType="begin"/>
      </w:r>
      <w:r>
        <w:rPr>
          <w:color w:val="auto"/>
        </w:rPr>
        <w:instrText xml:space="preserve"> TOC \o "1-3" \h \z \u </w:instrText>
      </w:r>
      <w:r>
        <w:rPr>
          <w:color w:val="auto"/>
        </w:rPr>
        <w:fldChar w:fldCharType="separate"/>
      </w:r>
      <w:r>
        <w:rPr>
          <w:color w:val="auto"/>
        </w:rPr>
        <w:fldChar w:fldCharType="begin"/>
      </w:r>
      <w:r>
        <w:rPr>
          <w:color w:val="auto"/>
        </w:rPr>
        <w:instrText xml:space="preserve"> HYPERLINK \l _Toc13166 </w:instrText>
      </w:r>
      <w:r>
        <w:rPr>
          <w:color w:val="auto"/>
        </w:rPr>
        <w:fldChar w:fldCharType="separate"/>
      </w:r>
      <w:r>
        <w:rPr>
          <w:rFonts w:hint="eastAsia" w:ascii="宋体" w:hAnsi="宋体"/>
          <w:color w:val="auto"/>
          <w:szCs w:val="21"/>
        </w:rPr>
        <w:t xml:space="preserve">第一部分  </w:t>
      </w:r>
      <w:r>
        <w:rPr>
          <w:rFonts w:hint="eastAsia"/>
          <w:color w:val="auto"/>
          <w:szCs w:val="21"/>
        </w:rPr>
        <w:t>谈判</w:t>
      </w:r>
      <w:r>
        <w:rPr>
          <w:rFonts w:hint="eastAsia" w:ascii="宋体" w:hAnsi="宋体"/>
          <w:color w:val="auto"/>
          <w:szCs w:val="21"/>
        </w:rPr>
        <w:t>邀请书</w:t>
      </w:r>
      <w:r>
        <w:rPr>
          <w:color w:val="auto"/>
        </w:rPr>
        <w:tab/>
      </w:r>
      <w:r>
        <w:rPr>
          <w:color w:val="auto"/>
        </w:rPr>
        <w:fldChar w:fldCharType="begin"/>
      </w:r>
      <w:r>
        <w:rPr>
          <w:color w:val="auto"/>
        </w:rPr>
        <w:instrText xml:space="preserve"> PAGEREF _Toc13166 \h </w:instrText>
      </w:r>
      <w:r>
        <w:rPr>
          <w:color w:val="auto"/>
        </w:rPr>
        <w:fldChar w:fldCharType="separate"/>
      </w:r>
      <w:r>
        <w:rPr>
          <w:color w:val="auto"/>
        </w:rPr>
        <w:t>5</w:t>
      </w:r>
      <w:r>
        <w:rPr>
          <w:color w:val="auto"/>
        </w:rPr>
        <w:fldChar w:fldCharType="end"/>
      </w:r>
      <w:r>
        <w:rPr>
          <w:color w:val="auto"/>
        </w:rPr>
        <w:fldChar w:fldCharType="end"/>
      </w:r>
    </w:p>
    <w:p>
      <w:pPr>
        <w:pStyle w:val="30"/>
        <w:tabs>
          <w:tab w:val="right" w:leader="dot" w:pos="9184"/>
          <w:tab w:val="clear" w:pos="8280"/>
        </w:tabs>
        <w:rPr>
          <w:color w:val="auto"/>
        </w:rPr>
      </w:pPr>
      <w:r>
        <w:rPr>
          <w:color w:val="auto"/>
        </w:rPr>
        <w:fldChar w:fldCharType="begin"/>
      </w:r>
      <w:r>
        <w:rPr>
          <w:color w:val="auto"/>
        </w:rPr>
        <w:instrText xml:space="preserve"> HYPERLINK \l _Toc16240 </w:instrText>
      </w:r>
      <w:r>
        <w:rPr>
          <w:color w:val="auto"/>
        </w:rPr>
        <w:fldChar w:fldCharType="separate"/>
      </w:r>
      <w:r>
        <w:rPr>
          <w:rFonts w:hint="eastAsia" w:ascii="宋体" w:hAnsi="宋体"/>
          <w:color w:val="auto"/>
          <w:szCs w:val="21"/>
        </w:rPr>
        <w:t>第二部分 采购项目内容</w:t>
      </w:r>
      <w:r>
        <w:rPr>
          <w:color w:val="auto"/>
        </w:rPr>
        <w:tab/>
      </w:r>
      <w:r>
        <w:rPr>
          <w:color w:val="auto"/>
        </w:rPr>
        <w:fldChar w:fldCharType="begin"/>
      </w:r>
      <w:r>
        <w:rPr>
          <w:color w:val="auto"/>
        </w:rPr>
        <w:instrText xml:space="preserve"> PAGEREF _Toc16240 \h </w:instrText>
      </w:r>
      <w:r>
        <w:rPr>
          <w:color w:val="auto"/>
        </w:rPr>
        <w:fldChar w:fldCharType="separate"/>
      </w:r>
      <w:r>
        <w:rPr>
          <w:color w:val="auto"/>
        </w:rPr>
        <w:t>7</w:t>
      </w:r>
      <w:r>
        <w:rPr>
          <w:color w:val="auto"/>
        </w:rPr>
        <w:fldChar w:fldCharType="end"/>
      </w:r>
      <w:r>
        <w:rPr>
          <w:color w:val="auto"/>
        </w:rPr>
        <w:fldChar w:fldCharType="end"/>
      </w:r>
    </w:p>
    <w:p>
      <w:pPr>
        <w:pStyle w:val="30"/>
        <w:tabs>
          <w:tab w:val="right" w:leader="dot" w:pos="9184"/>
          <w:tab w:val="clear" w:pos="8280"/>
        </w:tabs>
        <w:rPr>
          <w:color w:val="auto"/>
        </w:rPr>
      </w:pPr>
      <w:r>
        <w:rPr>
          <w:color w:val="auto"/>
        </w:rPr>
        <w:fldChar w:fldCharType="begin"/>
      </w:r>
      <w:r>
        <w:rPr>
          <w:color w:val="auto"/>
        </w:rPr>
        <w:instrText xml:space="preserve"> HYPERLINK \l _Toc24520 </w:instrText>
      </w:r>
      <w:r>
        <w:rPr>
          <w:color w:val="auto"/>
        </w:rPr>
        <w:fldChar w:fldCharType="separate"/>
      </w:r>
      <w:r>
        <w:rPr>
          <w:rFonts w:hint="eastAsia" w:ascii="宋体" w:hAnsi="宋体"/>
          <w:color w:val="auto"/>
          <w:szCs w:val="21"/>
        </w:rPr>
        <w:t>项目编号：</w:t>
      </w:r>
      <w:r>
        <w:rPr>
          <w:rFonts w:hint="eastAsia"/>
          <w:color w:val="auto"/>
          <w:szCs w:val="21"/>
          <w:lang w:eastAsia="zh-CN"/>
        </w:rPr>
        <w:t>YXZB-20220820</w:t>
      </w:r>
      <w:r>
        <w:rPr>
          <w:color w:val="auto"/>
        </w:rPr>
        <w:tab/>
      </w:r>
      <w:r>
        <w:rPr>
          <w:color w:val="auto"/>
        </w:rPr>
        <w:fldChar w:fldCharType="begin"/>
      </w:r>
      <w:r>
        <w:rPr>
          <w:color w:val="auto"/>
        </w:rPr>
        <w:instrText xml:space="preserve"> PAGEREF _Toc24520 \h </w:instrText>
      </w:r>
      <w:r>
        <w:rPr>
          <w:color w:val="auto"/>
        </w:rPr>
        <w:fldChar w:fldCharType="separate"/>
      </w:r>
      <w:r>
        <w:rPr>
          <w:color w:val="auto"/>
        </w:rPr>
        <w:t>7</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_Toc27354 </w:instrText>
      </w:r>
      <w:r>
        <w:rPr>
          <w:color w:val="auto"/>
        </w:rPr>
        <w:fldChar w:fldCharType="separate"/>
      </w:r>
      <w:r>
        <w:rPr>
          <w:rFonts w:hint="eastAsia" w:ascii="宋体" w:hAnsi="宋体" w:eastAsia="宋体"/>
          <w:color w:val="auto"/>
          <w:kern w:val="44"/>
          <w:szCs w:val="21"/>
        </w:rPr>
        <w:t>项目名称：</w:t>
      </w:r>
      <w:r>
        <w:rPr>
          <w:rFonts w:hint="eastAsia" w:ascii="宋体"/>
          <w:color w:val="auto"/>
          <w:kern w:val="44"/>
          <w:szCs w:val="21"/>
          <w:lang w:eastAsia="zh-CN"/>
        </w:rPr>
        <w:t>阳江高新区创业担保贷款代理银行采购项目</w:t>
      </w:r>
      <w:r>
        <w:rPr>
          <w:color w:val="auto"/>
        </w:rPr>
        <w:tab/>
      </w:r>
      <w:r>
        <w:rPr>
          <w:color w:val="auto"/>
        </w:rPr>
        <w:fldChar w:fldCharType="begin"/>
      </w:r>
      <w:r>
        <w:rPr>
          <w:color w:val="auto"/>
        </w:rPr>
        <w:instrText xml:space="preserve"> PAGEREF _Toc27354 \h </w:instrText>
      </w:r>
      <w:r>
        <w:rPr>
          <w:color w:val="auto"/>
        </w:rPr>
        <w:fldChar w:fldCharType="separate"/>
      </w:r>
      <w:r>
        <w:rPr>
          <w:color w:val="auto"/>
        </w:rPr>
        <w:t>7</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_Toc6597 </w:instrText>
      </w:r>
      <w:r>
        <w:rPr>
          <w:color w:val="auto"/>
        </w:rPr>
        <w:fldChar w:fldCharType="separate"/>
      </w:r>
      <w:r>
        <w:rPr>
          <w:rFonts w:ascii="宋体" w:hAnsi="宋体" w:eastAsia="宋体"/>
          <w:color w:val="auto"/>
          <w:kern w:val="0"/>
          <w:szCs w:val="21"/>
        </w:rPr>
        <w:t xml:space="preserve">A  </w:t>
      </w:r>
      <w:r>
        <w:rPr>
          <w:rFonts w:hint="eastAsia" w:ascii="宋体" w:hAnsi="宋体" w:eastAsia="宋体"/>
          <w:color w:val="auto"/>
          <w:kern w:val="0"/>
          <w:szCs w:val="21"/>
        </w:rPr>
        <w:t>商务要求</w:t>
      </w:r>
      <w:r>
        <w:rPr>
          <w:color w:val="auto"/>
        </w:rPr>
        <w:tab/>
      </w:r>
      <w:r>
        <w:rPr>
          <w:color w:val="auto"/>
        </w:rPr>
        <w:fldChar w:fldCharType="begin"/>
      </w:r>
      <w:r>
        <w:rPr>
          <w:color w:val="auto"/>
        </w:rPr>
        <w:instrText xml:space="preserve"> PAGEREF _Toc6597 \h </w:instrText>
      </w:r>
      <w:r>
        <w:rPr>
          <w:color w:val="auto"/>
        </w:rPr>
        <w:fldChar w:fldCharType="separate"/>
      </w:r>
      <w:r>
        <w:rPr>
          <w:color w:val="auto"/>
        </w:rPr>
        <w:t>7</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_Toc8016 </w:instrText>
      </w:r>
      <w:r>
        <w:rPr>
          <w:color w:val="auto"/>
        </w:rPr>
        <w:fldChar w:fldCharType="separate"/>
      </w:r>
      <w:r>
        <w:rPr>
          <w:rFonts w:hint="eastAsia" w:ascii="宋体" w:hAnsi="宋体" w:eastAsia="宋体"/>
          <w:color w:val="auto"/>
          <w:kern w:val="0"/>
          <w:szCs w:val="21"/>
        </w:rPr>
        <w:t>B技术要求</w:t>
      </w:r>
      <w:r>
        <w:rPr>
          <w:color w:val="auto"/>
        </w:rPr>
        <w:tab/>
      </w:r>
      <w:r>
        <w:rPr>
          <w:color w:val="auto"/>
        </w:rPr>
        <w:fldChar w:fldCharType="begin"/>
      </w:r>
      <w:r>
        <w:rPr>
          <w:color w:val="auto"/>
        </w:rPr>
        <w:instrText xml:space="preserve"> PAGEREF _Toc8016 \h </w:instrText>
      </w:r>
      <w:r>
        <w:rPr>
          <w:color w:val="auto"/>
        </w:rPr>
        <w:fldChar w:fldCharType="separate"/>
      </w:r>
      <w:r>
        <w:rPr>
          <w:color w:val="auto"/>
        </w:rPr>
        <w:t>9</w:t>
      </w:r>
      <w:r>
        <w:rPr>
          <w:color w:val="auto"/>
        </w:rPr>
        <w:fldChar w:fldCharType="end"/>
      </w:r>
      <w:r>
        <w:rPr>
          <w:color w:val="auto"/>
        </w:rPr>
        <w:fldChar w:fldCharType="end"/>
      </w:r>
    </w:p>
    <w:p>
      <w:pPr>
        <w:pStyle w:val="30"/>
        <w:tabs>
          <w:tab w:val="right" w:leader="dot" w:pos="9184"/>
          <w:tab w:val="clear" w:pos="8280"/>
        </w:tabs>
        <w:rPr>
          <w:color w:val="auto"/>
        </w:rPr>
      </w:pPr>
      <w:r>
        <w:rPr>
          <w:color w:val="auto"/>
        </w:rPr>
        <w:fldChar w:fldCharType="begin"/>
      </w:r>
      <w:r>
        <w:rPr>
          <w:color w:val="auto"/>
        </w:rPr>
        <w:instrText xml:space="preserve"> HYPERLINK \l _Toc4023 </w:instrText>
      </w:r>
      <w:r>
        <w:rPr>
          <w:color w:val="auto"/>
        </w:rPr>
        <w:fldChar w:fldCharType="separate"/>
      </w:r>
      <w:r>
        <w:rPr>
          <w:rFonts w:hint="eastAsia"/>
          <w:bCs/>
          <w:color w:val="auto"/>
          <w:szCs w:val="21"/>
        </w:rPr>
        <w:t>第三部分 谈判须知</w:t>
      </w:r>
      <w:r>
        <w:rPr>
          <w:color w:val="auto"/>
        </w:rPr>
        <w:tab/>
      </w:r>
      <w:r>
        <w:rPr>
          <w:color w:val="auto"/>
        </w:rPr>
        <w:fldChar w:fldCharType="begin"/>
      </w:r>
      <w:r>
        <w:rPr>
          <w:color w:val="auto"/>
        </w:rPr>
        <w:instrText xml:space="preserve"> PAGEREF _Toc4023 \h </w:instrText>
      </w:r>
      <w:r>
        <w:rPr>
          <w:color w:val="auto"/>
        </w:rPr>
        <w:fldChar w:fldCharType="separate"/>
      </w:r>
      <w:r>
        <w:rPr>
          <w:color w:val="auto"/>
        </w:rPr>
        <w:t>12</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_Toc21402 </w:instrText>
      </w:r>
      <w:r>
        <w:rPr>
          <w:color w:val="auto"/>
        </w:rPr>
        <w:fldChar w:fldCharType="separate"/>
      </w:r>
      <w:r>
        <w:rPr>
          <w:rFonts w:hint="eastAsia" w:ascii="宋体" w:hAnsi="宋体"/>
          <w:color w:val="auto"/>
          <w:kern w:val="0"/>
        </w:rPr>
        <w:t>谈判须知前附表</w:t>
      </w:r>
      <w:r>
        <w:rPr>
          <w:color w:val="auto"/>
        </w:rPr>
        <w:tab/>
      </w:r>
      <w:r>
        <w:rPr>
          <w:color w:val="auto"/>
        </w:rPr>
        <w:fldChar w:fldCharType="begin"/>
      </w:r>
      <w:r>
        <w:rPr>
          <w:color w:val="auto"/>
        </w:rPr>
        <w:instrText xml:space="preserve"> PAGEREF _Toc21402 \h </w:instrText>
      </w:r>
      <w:r>
        <w:rPr>
          <w:color w:val="auto"/>
        </w:rPr>
        <w:fldChar w:fldCharType="separate"/>
      </w:r>
      <w:r>
        <w:rPr>
          <w:color w:val="auto"/>
        </w:rPr>
        <w:t>12</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_Toc16412 </w:instrText>
      </w:r>
      <w:r>
        <w:rPr>
          <w:color w:val="auto"/>
        </w:rPr>
        <w:fldChar w:fldCharType="separate"/>
      </w:r>
      <w:r>
        <w:rPr>
          <w:rFonts w:hint="eastAsia" w:hAnsi="宋体" w:cs="Times New Roman"/>
          <w:color w:val="auto"/>
        </w:rPr>
        <w:t>一、说  明</w:t>
      </w:r>
      <w:r>
        <w:rPr>
          <w:color w:val="auto"/>
        </w:rPr>
        <w:tab/>
      </w:r>
      <w:r>
        <w:rPr>
          <w:color w:val="auto"/>
        </w:rPr>
        <w:fldChar w:fldCharType="begin"/>
      </w:r>
      <w:r>
        <w:rPr>
          <w:color w:val="auto"/>
        </w:rPr>
        <w:instrText xml:space="preserve"> PAGEREF _Toc16412 \h </w:instrText>
      </w:r>
      <w:r>
        <w:rPr>
          <w:color w:val="auto"/>
        </w:rPr>
        <w:fldChar w:fldCharType="separate"/>
      </w:r>
      <w:r>
        <w:rPr>
          <w:color w:val="auto"/>
        </w:rPr>
        <w:t>13</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_Toc11205 </w:instrText>
      </w:r>
      <w:r>
        <w:rPr>
          <w:color w:val="auto"/>
        </w:rPr>
        <w:fldChar w:fldCharType="separate"/>
      </w:r>
      <w:r>
        <w:rPr>
          <w:rFonts w:hint="eastAsia" w:hAnsi="宋体" w:cs="Times New Roman"/>
          <w:color w:val="auto"/>
        </w:rPr>
        <w:t>二、谈判文件</w:t>
      </w:r>
      <w:r>
        <w:rPr>
          <w:color w:val="auto"/>
        </w:rPr>
        <w:tab/>
      </w:r>
      <w:r>
        <w:rPr>
          <w:color w:val="auto"/>
        </w:rPr>
        <w:fldChar w:fldCharType="begin"/>
      </w:r>
      <w:r>
        <w:rPr>
          <w:color w:val="auto"/>
        </w:rPr>
        <w:instrText xml:space="preserve"> PAGEREF _Toc11205 \h </w:instrText>
      </w:r>
      <w:r>
        <w:rPr>
          <w:color w:val="auto"/>
        </w:rPr>
        <w:fldChar w:fldCharType="separate"/>
      </w:r>
      <w:r>
        <w:rPr>
          <w:color w:val="auto"/>
        </w:rPr>
        <w:t>13</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_Toc2089 </w:instrText>
      </w:r>
      <w:r>
        <w:rPr>
          <w:color w:val="auto"/>
        </w:rPr>
        <w:fldChar w:fldCharType="separate"/>
      </w:r>
      <w:r>
        <w:rPr>
          <w:rFonts w:hint="eastAsia" w:hAnsi="宋体" w:cs="Times New Roman"/>
          <w:color w:val="auto"/>
        </w:rPr>
        <w:t>三、单一来源谈判响应文件的编制</w:t>
      </w:r>
      <w:r>
        <w:rPr>
          <w:color w:val="auto"/>
        </w:rPr>
        <w:tab/>
      </w:r>
      <w:r>
        <w:rPr>
          <w:color w:val="auto"/>
        </w:rPr>
        <w:fldChar w:fldCharType="begin"/>
      </w:r>
      <w:r>
        <w:rPr>
          <w:color w:val="auto"/>
        </w:rPr>
        <w:instrText xml:space="preserve"> PAGEREF _Toc2089 \h </w:instrText>
      </w:r>
      <w:r>
        <w:rPr>
          <w:color w:val="auto"/>
        </w:rPr>
        <w:fldChar w:fldCharType="separate"/>
      </w:r>
      <w:r>
        <w:rPr>
          <w:color w:val="auto"/>
        </w:rPr>
        <w:t>14</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_Toc15374 </w:instrText>
      </w:r>
      <w:r>
        <w:rPr>
          <w:color w:val="auto"/>
        </w:rPr>
        <w:fldChar w:fldCharType="separate"/>
      </w:r>
      <w:r>
        <w:rPr>
          <w:rFonts w:hint="eastAsia" w:hAnsi="宋体" w:cs="Times New Roman"/>
          <w:color w:val="auto"/>
        </w:rPr>
        <w:t>四、谈判报价要求和响应供应商资格证明文件的要求</w:t>
      </w:r>
      <w:r>
        <w:rPr>
          <w:color w:val="auto"/>
        </w:rPr>
        <w:tab/>
      </w:r>
      <w:r>
        <w:rPr>
          <w:color w:val="auto"/>
        </w:rPr>
        <w:fldChar w:fldCharType="begin"/>
      </w:r>
      <w:r>
        <w:rPr>
          <w:color w:val="auto"/>
        </w:rPr>
        <w:instrText xml:space="preserve"> PAGEREF _Toc15374 \h </w:instrText>
      </w:r>
      <w:r>
        <w:rPr>
          <w:color w:val="auto"/>
        </w:rPr>
        <w:fldChar w:fldCharType="separate"/>
      </w:r>
      <w:r>
        <w:rPr>
          <w:color w:val="auto"/>
        </w:rPr>
        <w:t>14</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_Toc4002 </w:instrText>
      </w:r>
      <w:r>
        <w:rPr>
          <w:color w:val="auto"/>
        </w:rPr>
        <w:fldChar w:fldCharType="separate"/>
      </w:r>
      <w:r>
        <w:rPr>
          <w:rFonts w:hint="eastAsia" w:hAnsi="宋体" w:cs="Times New Roman"/>
          <w:color w:val="auto"/>
        </w:rPr>
        <w:t>五、谈判保证金</w:t>
      </w:r>
      <w:r>
        <w:rPr>
          <w:color w:val="auto"/>
        </w:rPr>
        <w:tab/>
      </w:r>
      <w:r>
        <w:rPr>
          <w:color w:val="auto"/>
        </w:rPr>
        <w:fldChar w:fldCharType="begin"/>
      </w:r>
      <w:r>
        <w:rPr>
          <w:color w:val="auto"/>
        </w:rPr>
        <w:instrText xml:space="preserve"> PAGEREF _Toc4002 \h </w:instrText>
      </w:r>
      <w:r>
        <w:rPr>
          <w:color w:val="auto"/>
        </w:rPr>
        <w:fldChar w:fldCharType="separate"/>
      </w:r>
      <w:r>
        <w:rPr>
          <w:color w:val="auto"/>
        </w:rPr>
        <w:t>15</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_Toc10196 </w:instrText>
      </w:r>
      <w:r>
        <w:rPr>
          <w:color w:val="auto"/>
        </w:rPr>
        <w:fldChar w:fldCharType="separate"/>
      </w:r>
      <w:r>
        <w:rPr>
          <w:rFonts w:hint="eastAsia" w:hAnsi="宋体" w:cs="Times New Roman"/>
          <w:color w:val="auto"/>
        </w:rPr>
        <w:t>六、单一来源谈判响应文件的份数、封装和递交</w:t>
      </w:r>
      <w:r>
        <w:rPr>
          <w:color w:val="auto"/>
        </w:rPr>
        <w:tab/>
      </w:r>
      <w:r>
        <w:rPr>
          <w:color w:val="auto"/>
        </w:rPr>
        <w:fldChar w:fldCharType="begin"/>
      </w:r>
      <w:r>
        <w:rPr>
          <w:color w:val="auto"/>
        </w:rPr>
        <w:instrText xml:space="preserve"> PAGEREF _Toc10196 \h </w:instrText>
      </w:r>
      <w:r>
        <w:rPr>
          <w:color w:val="auto"/>
        </w:rPr>
        <w:fldChar w:fldCharType="separate"/>
      </w:r>
      <w:r>
        <w:rPr>
          <w:color w:val="auto"/>
        </w:rPr>
        <w:t>15</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_Toc17504 </w:instrText>
      </w:r>
      <w:r>
        <w:rPr>
          <w:color w:val="auto"/>
        </w:rPr>
        <w:fldChar w:fldCharType="separate"/>
      </w:r>
      <w:r>
        <w:rPr>
          <w:rFonts w:hint="eastAsia" w:hAnsi="宋体" w:cs="Times New Roman"/>
          <w:color w:val="auto"/>
        </w:rPr>
        <w:t>七、谈判的步骤</w:t>
      </w:r>
      <w:r>
        <w:rPr>
          <w:color w:val="auto"/>
        </w:rPr>
        <w:tab/>
      </w:r>
      <w:r>
        <w:rPr>
          <w:color w:val="auto"/>
        </w:rPr>
        <w:fldChar w:fldCharType="begin"/>
      </w:r>
      <w:r>
        <w:rPr>
          <w:color w:val="auto"/>
        </w:rPr>
        <w:instrText xml:space="preserve"> PAGEREF _Toc17504 \h </w:instrText>
      </w:r>
      <w:r>
        <w:rPr>
          <w:color w:val="auto"/>
        </w:rPr>
        <w:fldChar w:fldCharType="separate"/>
      </w:r>
      <w:r>
        <w:rPr>
          <w:color w:val="auto"/>
        </w:rPr>
        <w:t>16</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_Toc9600 </w:instrText>
      </w:r>
      <w:r>
        <w:rPr>
          <w:color w:val="auto"/>
        </w:rPr>
        <w:fldChar w:fldCharType="separate"/>
      </w:r>
      <w:r>
        <w:rPr>
          <w:rFonts w:hint="eastAsia" w:hAnsi="宋体" w:cs="Times New Roman"/>
          <w:color w:val="auto"/>
        </w:rPr>
        <w:t>八、确定成交供应商办法</w:t>
      </w:r>
      <w:r>
        <w:rPr>
          <w:color w:val="auto"/>
        </w:rPr>
        <w:tab/>
      </w:r>
      <w:r>
        <w:rPr>
          <w:color w:val="auto"/>
        </w:rPr>
        <w:fldChar w:fldCharType="begin"/>
      </w:r>
      <w:r>
        <w:rPr>
          <w:color w:val="auto"/>
        </w:rPr>
        <w:instrText xml:space="preserve"> PAGEREF _Toc9600 \h </w:instrText>
      </w:r>
      <w:r>
        <w:rPr>
          <w:color w:val="auto"/>
        </w:rPr>
        <w:fldChar w:fldCharType="separate"/>
      </w:r>
      <w:r>
        <w:rPr>
          <w:color w:val="auto"/>
        </w:rPr>
        <w:t>17</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_Toc27459 </w:instrText>
      </w:r>
      <w:r>
        <w:rPr>
          <w:color w:val="auto"/>
        </w:rPr>
        <w:fldChar w:fldCharType="separate"/>
      </w:r>
      <w:r>
        <w:rPr>
          <w:rFonts w:hint="eastAsia" w:hAnsi="宋体" w:cs="Times New Roman"/>
          <w:color w:val="auto"/>
        </w:rPr>
        <w:t>九、质疑</w:t>
      </w:r>
      <w:r>
        <w:rPr>
          <w:color w:val="auto"/>
        </w:rPr>
        <w:tab/>
      </w:r>
      <w:r>
        <w:rPr>
          <w:color w:val="auto"/>
        </w:rPr>
        <w:fldChar w:fldCharType="begin"/>
      </w:r>
      <w:r>
        <w:rPr>
          <w:color w:val="auto"/>
        </w:rPr>
        <w:instrText xml:space="preserve"> PAGEREF _Toc27459 \h </w:instrText>
      </w:r>
      <w:r>
        <w:rPr>
          <w:color w:val="auto"/>
        </w:rPr>
        <w:fldChar w:fldCharType="separate"/>
      </w:r>
      <w:r>
        <w:rPr>
          <w:color w:val="auto"/>
        </w:rPr>
        <w:t>17</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_Toc30275 </w:instrText>
      </w:r>
      <w:r>
        <w:rPr>
          <w:color w:val="auto"/>
        </w:rPr>
        <w:fldChar w:fldCharType="separate"/>
      </w:r>
      <w:r>
        <w:rPr>
          <w:rFonts w:hint="eastAsia" w:hAnsi="宋体" w:cs="Times New Roman"/>
          <w:color w:val="auto"/>
        </w:rPr>
        <w:t>十、成交服务费</w:t>
      </w:r>
      <w:r>
        <w:rPr>
          <w:color w:val="auto"/>
        </w:rPr>
        <w:tab/>
      </w:r>
      <w:r>
        <w:rPr>
          <w:color w:val="auto"/>
        </w:rPr>
        <w:fldChar w:fldCharType="begin"/>
      </w:r>
      <w:r>
        <w:rPr>
          <w:color w:val="auto"/>
        </w:rPr>
        <w:instrText xml:space="preserve"> PAGEREF _Toc30275 \h </w:instrText>
      </w:r>
      <w:r>
        <w:rPr>
          <w:color w:val="auto"/>
        </w:rPr>
        <w:fldChar w:fldCharType="separate"/>
      </w:r>
      <w:r>
        <w:rPr>
          <w:color w:val="auto"/>
        </w:rPr>
        <w:t>17</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_Toc14679 </w:instrText>
      </w:r>
      <w:r>
        <w:rPr>
          <w:color w:val="auto"/>
        </w:rPr>
        <w:fldChar w:fldCharType="separate"/>
      </w:r>
      <w:r>
        <w:rPr>
          <w:rFonts w:hint="eastAsia" w:hAnsi="宋体" w:cs="Times New Roman"/>
          <w:color w:val="auto"/>
        </w:rPr>
        <w:t>十一、合同的订立和履行</w:t>
      </w:r>
      <w:r>
        <w:rPr>
          <w:color w:val="auto"/>
        </w:rPr>
        <w:tab/>
      </w:r>
      <w:r>
        <w:rPr>
          <w:color w:val="auto"/>
        </w:rPr>
        <w:fldChar w:fldCharType="begin"/>
      </w:r>
      <w:r>
        <w:rPr>
          <w:color w:val="auto"/>
        </w:rPr>
        <w:instrText xml:space="preserve"> PAGEREF _Toc14679 \h </w:instrText>
      </w:r>
      <w:r>
        <w:rPr>
          <w:color w:val="auto"/>
        </w:rPr>
        <w:fldChar w:fldCharType="separate"/>
      </w:r>
      <w:r>
        <w:rPr>
          <w:color w:val="auto"/>
        </w:rPr>
        <w:t>18</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_Toc6417 </w:instrText>
      </w:r>
      <w:r>
        <w:rPr>
          <w:color w:val="auto"/>
        </w:rPr>
        <w:fldChar w:fldCharType="separate"/>
      </w:r>
      <w:r>
        <w:rPr>
          <w:rFonts w:hint="eastAsia" w:hAnsi="宋体" w:cs="Times New Roman"/>
          <w:color w:val="auto"/>
        </w:rPr>
        <w:t>十二、适用法律</w:t>
      </w:r>
      <w:r>
        <w:rPr>
          <w:color w:val="auto"/>
        </w:rPr>
        <w:tab/>
      </w:r>
      <w:r>
        <w:rPr>
          <w:color w:val="auto"/>
        </w:rPr>
        <w:fldChar w:fldCharType="begin"/>
      </w:r>
      <w:r>
        <w:rPr>
          <w:color w:val="auto"/>
        </w:rPr>
        <w:instrText xml:space="preserve"> PAGEREF _Toc6417 \h </w:instrText>
      </w:r>
      <w:r>
        <w:rPr>
          <w:color w:val="auto"/>
        </w:rPr>
        <w:fldChar w:fldCharType="separate"/>
      </w:r>
      <w:r>
        <w:rPr>
          <w:color w:val="auto"/>
        </w:rPr>
        <w:t>19</w:t>
      </w:r>
      <w:r>
        <w:rPr>
          <w:color w:val="auto"/>
        </w:rPr>
        <w:fldChar w:fldCharType="end"/>
      </w:r>
      <w:r>
        <w:rPr>
          <w:color w:val="auto"/>
        </w:rPr>
        <w:fldChar w:fldCharType="end"/>
      </w:r>
    </w:p>
    <w:p>
      <w:pPr>
        <w:pStyle w:val="30"/>
        <w:tabs>
          <w:tab w:val="right" w:leader="dot" w:pos="9184"/>
          <w:tab w:val="clear" w:pos="8280"/>
        </w:tabs>
        <w:rPr>
          <w:color w:val="auto"/>
        </w:rPr>
      </w:pPr>
      <w:r>
        <w:rPr>
          <w:color w:val="auto"/>
        </w:rPr>
        <w:fldChar w:fldCharType="begin"/>
      </w:r>
      <w:r>
        <w:rPr>
          <w:color w:val="auto"/>
        </w:rPr>
        <w:instrText xml:space="preserve"> HYPERLINK \l _Toc16242 </w:instrText>
      </w:r>
      <w:r>
        <w:rPr>
          <w:color w:val="auto"/>
        </w:rPr>
        <w:fldChar w:fldCharType="separate"/>
      </w:r>
      <w:r>
        <w:rPr>
          <w:rFonts w:hint="eastAsia" w:ascii="宋体" w:hAnsi="宋体"/>
          <w:color w:val="auto"/>
          <w:szCs w:val="21"/>
        </w:rPr>
        <w:t>第四部分  采购项目合同（参考范本）</w:t>
      </w:r>
      <w:r>
        <w:rPr>
          <w:color w:val="auto"/>
        </w:rPr>
        <w:tab/>
      </w:r>
      <w:r>
        <w:rPr>
          <w:color w:val="auto"/>
        </w:rPr>
        <w:fldChar w:fldCharType="begin"/>
      </w:r>
      <w:r>
        <w:rPr>
          <w:color w:val="auto"/>
        </w:rPr>
        <w:instrText xml:space="preserve"> PAGEREF _Toc16242 \h </w:instrText>
      </w:r>
      <w:r>
        <w:rPr>
          <w:color w:val="auto"/>
        </w:rPr>
        <w:fldChar w:fldCharType="separate"/>
      </w:r>
      <w:r>
        <w:rPr>
          <w:color w:val="auto"/>
        </w:rPr>
        <w:t>20</w:t>
      </w:r>
      <w:r>
        <w:rPr>
          <w:color w:val="auto"/>
        </w:rPr>
        <w:fldChar w:fldCharType="end"/>
      </w:r>
      <w:r>
        <w:rPr>
          <w:color w:val="auto"/>
        </w:rPr>
        <w:fldChar w:fldCharType="end"/>
      </w:r>
    </w:p>
    <w:p>
      <w:pPr>
        <w:pStyle w:val="30"/>
        <w:tabs>
          <w:tab w:val="right" w:leader="dot" w:pos="9184"/>
          <w:tab w:val="clear" w:pos="8280"/>
        </w:tabs>
        <w:rPr>
          <w:color w:val="auto"/>
        </w:rPr>
      </w:pPr>
      <w:r>
        <w:rPr>
          <w:color w:val="auto"/>
        </w:rPr>
        <w:fldChar w:fldCharType="begin"/>
      </w:r>
      <w:r>
        <w:rPr>
          <w:color w:val="auto"/>
        </w:rPr>
        <w:instrText xml:space="preserve"> HYPERLINK \l _Toc31312 </w:instrText>
      </w:r>
      <w:r>
        <w:rPr>
          <w:color w:val="auto"/>
        </w:rPr>
        <w:fldChar w:fldCharType="separate"/>
      </w:r>
      <w:r>
        <w:rPr>
          <w:rFonts w:hint="eastAsia" w:ascii="宋体" w:hAnsi="宋体"/>
          <w:color w:val="auto"/>
          <w:szCs w:val="21"/>
        </w:rPr>
        <w:t>第五部分  单一来源谈判响应文件格式</w:t>
      </w:r>
      <w:r>
        <w:rPr>
          <w:color w:val="auto"/>
        </w:rPr>
        <w:tab/>
      </w:r>
      <w:r>
        <w:rPr>
          <w:color w:val="auto"/>
        </w:rPr>
        <w:fldChar w:fldCharType="begin"/>
      </w:r>
      <w:r>
        <w:rPr>
          <w:color w:val="auto"/>
        </w:rPr>
        <w:instrText xml:space="preserve"> PAGEREF _Toc31312 \h </w:instrText>
      </w:r>
      <w:r>
        <w:rPr>
          <w:color w:val="auto"/>
        </w:rPr>
        <w:fldChar w:fldCharType="separate"/>
      </w:r>
      <w:r>
        <w:rPr>
          <w:color w:val="auto"/>
        </w:rPr>
        <w:t>23</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_Toc933 </w:instrText>
      </w:r>
      <w:r>
        <w:rPr>
          <w:color w:val="auto"/>
        </w:rPr>
        <w:fldChar w:fldCharType="separate"/>
      </w:r>
      <w:r>
        <w:rPr>
          <w:rFonts w:hint="eastAsia" w:ascii="宋体" w:hAnsi="宋体" w:eastAsia="宋体"/>
          <w:color w:val="auto"/>
          <w:szCs w:val="21"/>
        </w:rPr>
        <w:t>封面格式</w:t>
      </w:r>
      <w:r>
        <w:rPr>
          <w:color w:val="auto"/>
        </w:rPr>
        <w:tab/>
      </w:r>
      <w:r>
        <w:rPr>
          <w:color w:val="auto"/>
        </w:rPr>
        <w:fldChar w:fldCharType="begin"/>
      </w:r>
      <w:r>
        <w:rPr>
          <w:color w:val="auto"/>
        </w:rPr>
        <w:instrText xml:space="preserve"> PAGEREF _Toc933 \h </w:instrText>
      </w:r>
      <w:r>
        <w:rPr>
          <w:color w:val="auto"/>
        </w:rPr>
        <w:fldChar w:fldCharType="separate"/>
      </w:r>
      <w:r>
        <w:rPr>
          <w:color w:val="auto"/>
        </w:rPr>
        <w:t>23</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_Toc11785 </w:instrText>
      </w:r>
      <w:r>
        <w:rPr>
          <w:color w:val="auto"/>
        </w:rPr>
        <w:fldChar w:fldCharType="separate"/>
      </w:r>
      <w:r>
        <w:rPr>
          <w:rFonts w:hint="eastAsia" w:ascii="宋体" w:hAnsi="宋体" w:eastAsia="宋体"/>
          <w:color w:val="auto"/>
          <w:szCs w:val="21"/>
        </w:rPr>
        <w:t>第一章  资格性/符合性自查表</w:t>
      </w:r>
      <w:r>
        <w:rPr>
          <w:color w:val="auto"/>
        </w:rPr>
        <w:tab/>
      </w:r>
      <w:r>
        <w:rPr>
          <w:color w:val="auto"/>
        </w:rPr>
        <w:fldChar w:fldCharType="begin"/>
      </w:r>
      <w:r>
        <w:rPr>
          <w:color w:val="auto"/>
        </w:rPr>
        <w:instrText xml:space="preserve"> PAGEREF _Toc11785 \h </w:instrText>
      </w:r>
      <w:r>
        <w:rPr>
          <w:color w:val="auto"/>
        </w:rPr>
        <w:fldChar w:fldCharType="separate"/>
      </w:r>
      <w:r>
        <w:rPr>
          <w:color w:val="auto"/>
        </w:rPr>
        <w:t>24</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_Toc16166 </w:instrText>
      </w:r>
      <w:r>
        <w:rPr>
          <w:color w:val="auto"/>
        </w:rPr>
        <w:fldChar w:fldCharType="separate"/>
      </w:r>
      <w:r>
        <w:rPr>
          <w:rFonts w:hint="eastAsia"/>
          <w:color w:val="auto"/>
          <w:szCs w:val="28"/>
        </w:rPr>
        <w:t>（一）无重大违法记录声明函</w:t>
      </w:r>
      <w:r>
        <w:rPr>
          <w:color w:val="auto"/>
        </w:rPr>
        <w:tab/>
      </w:r>
      <w:r>
        <w:rPr>
          <w:color w:val="auto"/>
        </w:rPr>
        <w:fldChar w:fldCharType="begin"/>
      </w:r>
      <w:r>
        <w:rPr>
          <w:color w:val="auto"/>
        </w:rPr>
        <w:instrText xml:space="preserve"> PAGEREF _Toc16166 \h </w:instrText>
      </w:r>
      <w:r>
        <w:rPr>
          <w:color w:val="auto"/>
        </w:rPr>
        <w:fldChar w:fldCharType="separate"/>
      </w:r>
      <w:r>
        <w:rPr>
          <w:color w:val="auto"/>
        </w:rPr>
        <w:t>26</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_Toc28835 </w:instrText>
      </w:r>
      <w:r>
        <w:rPr>
          <w:color w:val="auto"/>
        </w:rPr>
        <w:fldChar w:fldCharType="separate"/>
      </w:r>
      <w:r>
        <w:rPr>
          <w:rFonts w:hint="eastAsia"/>
          <w:color w:val="auto"/>
          <w:kern w:val="0"/>
          <w:szCs w:val="28"/>
        </w:rPr>
        <w:t>（二）法定代表人（负责人）证明书</w:t>
      </w:r>
      <w:r>
        <w:rPr>
          <w:color w:val="auto"/>
        </w:rPr>
        <w:tab/>
      </w:r>
      <w:r>
        <w:rPr>
          <w:color w:val="auto"/>
        </w:rPr>
        <w:fldChar w:fldCharType="begin"/>
      </w:r>
      <w:r>
        <w:rPr>
          <w:color w:val="auto"/>
        </w:rPr>
        <w:instrText xml:space="preserve"> PAGEREF _Toc28835 \h </w:instrText>
      </w:r>
      <w:r>
        <w:rPr>
          <w:color w:val="auto"/>
        </w:rPr>
        <w:fldChar w:fldCharType="separate"/>
      </w:r>
      <w:r>
        <w:rPr>
          <w:color w:val="auto"/>
        </w:rPr>
        <w:t>27</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_Toc11427 </w:instrText>
      </w:r>
      <w:r>
        <w:rPr>
          <w:color w:val="auto"/>
        </w:rPr>
        <w:fldChar w:fldCharType="separate"/>
      </w:r>
      <w:r>
        <w:rPr>
          <w:rFonts w:hint="eastAsia"/>
          <w:color w:val="auto"/>
          <w:szCs w:val="28"/>
        </w:rPr>
        <w:t>（三）法定代表人（负责人）授权书</w:t>
      </w:r>
      <w:r>
        <w:rPr>
          <w:color w:val="auto"/>
        </w:rPr>
        <w:tab/>
      </w:r>
      <w:r>
        <w:rPr>
          <w:color w:val="auto"/>
        </w:rPr>
        <w:fldChar w:fldCharType="begin"/>
      </w:r>
      <w:r>
        <w:rPr>
          <w:color w:val="auto"/>
        </w:rPr>
        <w:instrText xml:space="preserve"> PAGEREF _Toc11427 \h </w:instrText>
      </w:r>
      <w:r>
        <w:rPr>
          <w:color w:val="auto"/>
        </w:rPr>
        <w:fldChar w:fldCharType="separate"/>
      </w:r>
      <w:r>
        <w:rPr>
          <w:color w:val="auto"/>
        </w:rPr>
        <w:t>28</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_Toc19052 </w:instrText>
      </w:r>
      <w:r>
        <w:rPr>
          <w:color w:val="auto"/>
        </w:rPr>
        <w:fldChar w:fldCharType="separate"/>
      </w:r>
      <w:r>
        <w:rPr>
          <w:rFonts w:hint="eastAsia"/>
          <w:color w:val="auto"/>
          <w:szCs w:val="28"/>
        </w:rPr>
        <w:t>（四）财务报表、缴税证明、社会保险登记证明</w:t>
      </w:r>
      <w:r>
        <w:rPr>
          <w:color w:val="auto"/>
        </w:rPr>
        <w:tab/>
      </w:r>
      <w:r>
        <w:rPr>
          <w:color w:val="auto"/>
        </w:rPr>
        <w:fldChar w:fldCharType="begin"/>
      </w:r>
      <w:r>
        <w:rPr>
          <w:color w:val="auto"/>
        </w:rPr>
        <w:instrText xml:space="preserve"> PAGEREF _Toc19052 \h </w:instrText>
      </w:r>
      <w:r>
        <w:rPr>
          <w:color w:val="auto"/>
        </w:rPr>
        <w:fldChar w:fldCharType="separate"/>
      </w:r>
      <w:r>
        <w:rPr>
          <w:color w:val="auto"/>
        </w:rPr>
        <w:t>29</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_Toc29218 </w:instrText>
      </w:r>
      <w:r>
        <w:rPr>
          <w:color w:val="auto"/>
        </w:rPr>
        <w:fldChar w:fldCharType="separate"/>
      </w:r>
      <w:r>
        <w:rPr>
          <w:rFonts w:hint="eastAsia"/>
          <w:color w:val="auto"/>
          <w:szCs w:val="28"/>
        </w:rPr>
        <w:t>（五） 资格审查文件要求提交的其它有效证明文件</w:t>
      </w:r>
      <w:r>
        <w:rPr>
          <w:color w:val="auto"/>
        </w:rPr>
        <w:tab/>
      </w:r>
      <w:r>
        <w:rPr>
          <w:color w:val="auto"/>
        </w:rPr>
        <w:fldChar w:fldCharType="begin"/>
      </w:r>
      <w:r>
        <w:rPr>
          <w:color w:val="auto"/>
        </w:rPr>
        <w:instrText xml:space="preserve"> PAGEREF _Toc29218 \h </w:instrText>
      </w:r>
      <w:r>
        <w:rPr>
          <w:color w:val="auto"/>
        </w:rPr>
        <w:fldChar w:fldCharType="separate"/>
      </w:r>
      <w:r>
        <w:rPr>
          <w:color w:val="auto"/>
        </w:rPr>
        <w:t>30</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_Toc21632 </w:instrText>
      </w:r>
      <w:r>
        <w:rPr>
          <w:color w:val="auto"/>
        </w:rPr>
        <w:fldChar w:fldCharType="separate"/>
      </w:r>
      <w:r>
        <w:rPr>
          <w:rFonts w:hint="eastAsia"/>
          <w:color w:val="auto"/>
          <w:szCs w:val="28"/>
        </w:rPr>
        <w:t>第二章  谈判响应文件商务及技术部分</w:t>
      </w:r>
      <w:r>
        <w:rPr>
          <w:color w:val="auto"/>
        </w:rPr>
        <w:tab/>
      </w:r>
      <w:r>
        <w:rPr>
          <w:color w:val="auto"/>
        </w:rPr>
        <w:fldChar w:fldCharType="begin"/>
      </w:r>
      <w:r>
        <w:rPr>
          <w:color w:val="auto"/>
        </w:rPr>
        <w:instrText xml:space="preserve"> PAGEREF _Toc21632 \h </w:instrText>
      </w:r>
      <w:r>
        <w:rPr>
          <w:color w:val="auto"/>
        </w:rPr>
        <w:fldChar w:fldCharType="separate"/>
      </w:r>
      <w:r>
        <w:rPr>
          <w:color w:val="auto"/>
        </w:rPr>
        <w:t>31</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_Toc19153 </w:instrText>
      </w:r>
      <w:r>
        <w:rPr>
          <w:color w:val="auto"/>
        </w:rPr>
        <w:fldChar w:fldCharType="separate"/>
      </w:r>
      <w:r>
        <w:rPr>
          <w:rFonts w:hint="eastAsia"/>
          <w:color w:val="auto"/>
          <w:szCs w:val="28"/>
        </w:rPr>
        <w:t>附件一：谈判邀请函</w:t>
      </w:r>
      <w:r>
        <w:rPr>
          <w:color w:val="auto"/>
        </w:rPr>
        <w:tab/>
      </w:r>
      <w:r>
        <w:rPr>
          <w:color w:val="auto"/>
        </w:rPr>
        <w:fldChar w:fldCharType="begin"/>
      </w:r>
      <w:r>
        <w:rPr>
          <w:color w:val="auto"/>
        </w:rPr>
        <w:instrText xml:space="preserve"> PAGEREF _Toc19153 \h </w:instrText>
      </w:r>
      <w:r>
        <w:rPr>
          <w:color w:val="auto"/>
        </w:rPr>
        <w:fldChar w:fldCharType="separate"/>
      </w:r>
      <w:r>
        <w:rPr>
          <w:color w:val="auto"/>
        </w:rPr>
        <w:t>31</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_Toc20942 </w:instrText>
      </w:r>
      <w:r>
        <w:rPr>
          <w:color w:val="auto"/>
        </w:rPr>
        <w:fldChar w:fldCharType="separate"/>
      </w:r>
      <w:r>
        <w:rPr>
          <w:rFonts w:hint="eastAsia"/>
          <w:color w:val="auto"/>
          <w:szCs w:val="28"/>
        </w:rPr>
        <w:t>附件二：承诺书</w:t>
      </w:r>
      <w:r>
        <w:rPr>
          <w:color w:val="auto"/>
        </w:rPr>
        <w:tab/>
      </w:r>
      <w:r>
        <w:rPr>
          <w:color w:val="auto"/>
        </w:rPr>
        <w:fldChar w:fldCharType="begin"/>
      </w:r>
      <w:r>
        <w:rPr>
          <w:color w:val="auto"/>
        </w:rPr>
        <w:instrText xml:space="preserve"> PAGEREF _Toc20942 \h </w:instrText>
      </w:r>
      <w:r>
        <w:rPr>
          <w:color w:val="auto"/>
        </w:rPr>
        <w:fldChar w:fldCharType="separate"/>
      </w:r>
      <w:r>
        <w:rPr>
          <w:color w:val="auto"/>
        </w:rPr>
        <w:t>32</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_Toc30842 </w:instrText>
      </w:r>
      <w:r>
        <w:rPr>
          <w:color w:val="auto"/>
        </w:rPr>
        <w:fldChar w:fldCharType="separate"/>
      </w:r>
      <w:r>
        <w:rPr>
          <w:rFonts w:hint="eastAsia"/>
          <w:color w:val="auto"/>
          <w:szCs w:val="28"/>
        </w:rPr>
        <w:t>附件三：报价一览表</w:t>
      </w:r>
      <w:r>
        <w:rPr>
          <w:color w:val="auto"/>
        </w:rPr>
        <w:tab/>
      </w:r>
      <w:r>
        <w:rPr>
          <w:color w:val="auto"/>
        </w:rPr>
        <w:fldChar w:fldCharType="begin"/>
      </w:r>
      <w:r>
        <w:rPr>
          <w:color w:val="auto"/>
        </w:rPr>
        <w:instrText xml:space="preserve"> PAGEREF _Toc30842 \h </w:instrText>
      </w:r>
      <w:r>
        <w:rPr>
          <w:color w:val="auto"/>
        </w:rPr>
        <w:fldChar w:fldCharType="separate"/>
      </w:r>
      <w:r>
        <w:rPr>
          <w:color w:val="auto"/>
        </w:rPr>
        <w:t>33</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_Toc9537 </w:instrText>
      </w:r>
      <w:r>
        <w:rPr>
          <w:color w:val="auto"/>
        </w:rPr>
        <w:fldChar w:fldCharType="separate"/>
      </w:r>
      <w:r>
        <w:rPr>
          <w:rFonts w:hint="eastAsia"/>
          <w:color w:val="auto"/>
          <w:szCs w:val="28"/>
        </w:rPr>
        <w:t>附件</w:t>
      </w:r>
      <w:r>
        <w:rPr>
          <w:rFonts w:hint="eastAsia"/>
          <w:color w:val="auto"/>
          <w:szCs w:val="28"/>
          <w:lang w:val="en-US" w:eastAsia="zh-CN"/>
        </w:rPr>
        <w:t>四</w:t>
      </w:r>
      <w:r>
        <w:rPr>
          <w:rFonts w:hint="eastAsia"/>
          <w:color w:val="auto"/>
          <w:szCs w:val="28"/>
        </w:rPr>
        <w:t>：商务条款偏离一览表</w:t>
      </w:r>
      <w:r>
        <w:rPr>
          <w:color w:val="auto"/>
        </w:rPr>
        <w:tab/>
      </w:r>
      <w:r>
        <w:rPr>
          <w:color w:val="auto"/>
        </w:rPr>
        <w:fldChar w:fldCharType="begin"/>
      </w:r>
      <w:r>
        <w:rPr>
          <w:color w:val="auto"/>
        </w:rPr>
        <w:instrText xml:space="preserve"> PAGEREF _Toc9537 \h </w:instrText>
      </w:r>
      <w:r>
        <w:rPr>
          <w:color w:val="auto"/>
        </w:rPr>
        <w:fldChar w:fldCharType="separate"/>
      </w:r>
      <w:r>
        <w:rPr>
          <w:color w:val="auto"/>
        </w:rPr>
        <w:t>34</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_Toc374 </w:instrText>
      </w:r>
      <w:r>
        <w:rPr>
          <w:color w:val="auto"/>
        </w:rPr>
        <w:fldChar w:fldCharType="separate"/>
      </w:r>
      <w:r>
        <w:rPr>
          <w:rFonts w:hint="eastAsia"/>
          <w:color w:val="auto"/>
          <w:szCs w:val="28"/>
        </w:rPr>
        <w:t>附件</w:t>
      </w:r>
      <w:r>
        <w:rPr>
          <w:rFonts w:hint="eastAsia"/>
          <w:color w:val="auto"/>
          <w:szCs w:val="28"/>
          <w:lang w:val="en-US" w:eastAsia="zh-CN"/>
        </w:rPr>
        <w:t>五</w:t>
      </w:r>
      <w:r>
        <w:rPr>
          <w:rFonts w:hint="eastAsia"/>
          <w:color w:val="auto"/>
          <w:szCs w:val="28"/>
        </w:rPr>
        <w:t>：技术条款偏离一览表</w:t>
      </w:r>
      <w:r>
        <w:rPr>
          <w:color w:val="auto"/>
        </w:rPr>
        <w:tab/>
      </w:r>
      <w:r>
        <w:rPr>
          <w:color w:val="auto"/>
        </w:rPr>
        <w:fldChar w:fldCharType="begin"/>
      </w:r>
      <w:r>
        <w:rPr>
          <w:color w:val="auto"/>
        </w:rPr>
        <w:instrText xml:space="preserve"> PAGEREF _Toc374 \h </w:instrText>
      </w:r>
      <w:r>
        <w:rPr>
          <w:color w:val="auto"/>
        </w:rPr>
        <w:fldChar w:fldCharType="separate"/>
      </w:r>
      <w:r>
        <w:rPr>
          <w:color w:val="auto"/>
        </w:rPr>
        <w:t>35</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_Toc13927 </w:instrText>
      </w:r>
      <w:r>
        <w:rPr>
          <w:color w:val="auto"/>
        </w:rPr>
        <w:fldChar w:fldCharType="separate"/>
      </w:r>
      <w:r>
        <w:rPr>
          <w:rFonts w:hint="eastAsia"/>
          <w:color w:val="auto"/>
          <w:szCs w:val="28"/>
        </w:rPr>
        <w:t>附件</w:t>
      </w:r>
      <w:r>
        <w:rPr>
          <w:rFonts w:hint="eastAsia"/>
          <w:color w:val="auto"/>
          <w:szCs w:val="28"/>
          <w:lang w:val="en-US" w:eastAsia="zh-CN"/>
        </w:rPr>
        <w:t>六</w:t>
      </w:r>
      <w:r>
        <w:rPr>
          <w:rFonts w:hint="eastAsia"/>
          <w:color w:val="auto"/>
          <w:szCs w:val="28"/>
        </w:rPr>
        <w:t>：项目实施方案</w:t>
      </w:r>
      <w:r>
        <w:rPr>
          <w:color w:val="auto"/>
        </w:rPr>
        <w:tab/>
      </w:r>
      <w:r>
        <w:rPr>
          <w:color w:val="auto"/>
        </w:rPr>
        <w:fldChar w:fldCharType="begin"/>
      </w:r>
      <w:r>
        <w:rPr>
          <w:color w:val="auto"/>
        </w:rPr>
        <w:instrText xml:space="preserve"> PAGEREF _Toc13927 \h </w:instrText>
      </w:r>
      <w:r>
        <w:rPr>
          <w:color w:val="auto"/>
        </w:rPr>
        <w:fldChar w:fldCharType="separate"/>
      </w:r>
      <w:r>
        <w:rPr>
          <w:color w:val="auto"/>
        </w:rPr>
        <w:t>36</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_Toc10067 </w:instrText>
      </w:r>
      <w:r>
        <w:rPr>
          <w:color w:val="auto"/>
        </w:rPr>
        <w:fldChar w:fldCharType="separate"/>
      </w:r>
      <w:r>
        <w:rPr>
          <w:rFonts w:hint="eastAsia"/>
          <w:color w:val="auto"/>
          <w:szCs w:val="28"/>
        </w:rPr>
        <w:t>附件</w:t>
      </w:r>
      <w:r>
        <w:rPr>
          <w:rFonts w:hint="eastAsia"/>
          <w:color w:val="auto"/>
          <w:szCs w:val="28"/>
          <w:lang w:val="en-US" w:eastAsia="zh-CN"/>
        </w:rPr>
        <w:t>七</w:t>
      </w:r>
      <w:r>
        <w:rPr>
          <w:rFonts w:hint="eastAsia"/>
          <w:color w:val="auto"/>
          <w:szCs w:val="28"/>
        </w:rPr>
        <w:t>：同类业绩一览表</w:t>
      </w:r>
      <w:r>
        <w:rPr>
          <w:color w:val="auto"/>
        </w:rPr>
        <w:tab/>
      </w:r>
      <w:r>
        <w:rPr>
          <w:color w:val="auto"/>
        </w:rPr>
        <w:fldChar w:fldCharType="begin"/>
      </w:r>
      <w:r>
        <w:rPr>
          <w:color w:val="auto"/>
        </w:rPr>
        <w:instrText xml:space="preserve"> PAGEREF _Toc10067 \h </w:instrText>
      </w:r>
      <w:r>
        <w:rPr>
          <w:color w:val="auto"/>
        </w:rPr>
        <w:fldChar w:fldCharType="separate"/>
      </w:r>
      <w:r>
        <w:rPr>
          <w:color w:val="auto"/>
        </w:rPr>
        <w:t>37</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_Toc8196 </w:instrText>
      </w:r>
      <w:r>
        <w:rPr>
          <w:color w:val="auto"/>
        </w:rPr>
        <w:fldChar w:fldCharType="separate"/>
      </w:r>
      <w:r>
        <w:rPr>
          <w:rFonts w:hint="eastAsia"/>
          <w:color w:val="auto"/>
          <w:szCs w:val="28"/>
        </w:rPr>
        <w:t>附件</w:t>
      </w:r>
      <w:r>
        <w:rPr>
          <w:rFonts w:hint="eastAsia"/>
          <w:color w:val="auto"/>
          <w:szCs w:val="28"/>
          <w:lang w:val="en-US" w:eastAsia="zh-CN"/>
        </w:rPr>
        <w:t>八</w:t>
      </w:r>
      <w:r>
        <w:rPr>
          <w:rFonts w:hint="eastAsia"/>
          <w:color w:val="auto"/>
          <w:szCs w:val="28"/>
        </w:rPr>
        <w:t>：谈判供应商提交的其他资料</w:t>
      </w:r>
      <w:r>
        <w:rPr>
          <w:color w:val="auto"/>
        </w:rPr>
        <w:tab/>
      </w:r>
      <w:r>
        <w:rPr>
          <w:color w:val="auto"/>
        </w:rPr>
        <w:fldChar w:fldCharType="begin"/>
      </w:r>
      <w:r>
        <w:rPr>
          <w:color w:val="auto"/>
        </w:rPr>
        <w:instrText xml:space="preserve"> PAGEREF _Toc8196 \h </w:instrText>
      </w:r>
      <w:r>
        <w:rPr>
          <w:color w:val="auto"/>
        </w:rPr>
        <w:fldChar w:fldCharType="separate"/>
      </w:r>
      <w:r>
        <w:rPr>
          <w:color w:val="auto"/>
        </w:rPr>
        <w:t>38</w:t>
      </w:r>
      <w:r>
        <w:rPr>
          <w:color w:val="auto"/>
        </w:rPr>
        <w:fldChar w:fldCharType="end"/>
      </w:r>
      <w:r>
        <w:rPr>
          <w:color w:val="auto"/>
        </w:rPr>
        <w:fldChar w:fldCharType="end"/>
      </w:r>
    </w:p>
    <w:p>
      <w:pPr>
        <w:pStyle w:val="36"/>
        <w:tabs>
          <w:tab w:val="right" w:leader="dot" w:pos="9184"/>
          <w:tab w:val="clear" w:pos="840"/>
          <w:tab w:val="clear" w:pos="8302"/>
        </w:tabs>
        <w:rPr>
          <w:color w:val="auto"/>
        </w:rPr>
      </w:pPr>
      <w:r>
        <w:rPr>
          <w:color w:val="auto"/>
        </w:rPr>
        <w:fldChar w:fldCharType="begin"/>
      </w:r>
      <w:r>
        <w:rPr>
          <w:color w:val="auto"/>
        </w:rPr>
        <w:instrText xml:space="preserve"> HYPERLINK \l _Toc9095 </w:instrText>
      </w:r>
      <w:r>
        <w:rPr>
          <w:color w:val="auto"/>
        </w:rPr>
        <w:fldChar w:fldCharType="separate"/>
      </w:r>
      <w:r>
        <w:rPr>
          <w:rFonts w:hint="eastAsia"/>
          <w:color w:val="auto"/>
        </w:rPr>
        <w:t>其 他 格 式</w:t>
      </w:r>
      <w:r>
        <w:rPr>
          <w:color w:val="auto"/>
        </w:rPr>
        <w:tab/>
      </w:r>
      <w:r>
        <w:rPr>
          <w:color w:val="auto"/>
        </w:rPr>
        <w:fldChar w:fldCharType="begin"/>
      </w:r>
      <w:r>
        <w:rPr>
          <w:color w:val="auto"/>
        </w:rPr>
        <w:instrText xml:space="preserve"> PAGEREF _Toc9095 \h </w:instrText>
      </w:r>
      <w:r>
        <w:rPr>
          <w:color w:val="auto"/>
        </w:rPr>
        <w:fldChar w:fldCharType="separate"/>
      </w:r>
      <w:r>
        <w:rPr>
          <w:color w:val="auto"/>
        </w:rPr>
        <w:t>39</w:t>
      </w:r>
      <w:r>
        <w:rPr>
          <w:color w:val="auto"/>
        </w:rPr>
        <w:fldChar w:fldCharType="end"/>
      </w:r>
      <w:r>
        <w:rPr>
          <w:color w:val="auto"/>
        </w:rPr>
        <w:fldChar w:fldCharType="end"/>
      </w:r>
    </w:p>
    <w:p>
      <w:pPr>
        <w:pStyle w:val="21"/>
        <w:tabs>
          <w:tab w:val="right" w:leader="dot" w:pos="9184"/>
          <w:tab w:val="clear" w:pos="900"/>
          <w:tab w:val="clear" w:pos="1080"/>
        </w:tabs>
        <w:rPr>
          <w:color w:val="auto"/>
        </w:rPr>
      </w:pPr>
      <w:r>
        <w:rPr>
          <w:color w:val="auto"/>
        </w:rPr>
        <w:fldChar w:fldCharType="begin"/>
      </w:r>
      <w:r>
        <w:rPr>
          <w:color w:val="auto"/>
        </w:rPr>
        <w:instrText xml:space="preserve"> HYPERLINK \l _Toc8298 </w:instrText>
      </w:r>
      <w:r>
        <w:rPr>
          <w:color w:val="auto"/>
        </w:rPr>
        <w:fldChar w:fldCharType="separate"/>
      </w:r>
      <w:r>
        <w:rPr>
          <w:rFonts w:hint="eastAsia"/>
          <w:color w:val="auto"/>
        </w:rPr>
        <w:t>投标保证金退付书</w:t>
      </w:r>
      <w:r>
        <w:rPr>
          <w:color w:val="auto"/>
        </w:rPr>
        <w:tab/>
      </w:r>
      <w:r>
        <w:rPr>
          <w:color w:val="auto"/>
        </w:rPr>
        <w:fldChar w:fldCharType="begin"/>
      </w:r>
      <w:r>
        <w:rPr>
          <w:color w:val="auto"/>
        </w:rPr>
        <w:instrText xml:space="preserve"> PAGEREF _Toc8298 \h </w:instrText>
      </w:r>
      <w:r>
        <w:rPr>
          <w:color w:val="auto"/>
        </w:rPr>
        <w:fldChar w:fldCharType="separate"/>
      </w:r>
      <w:r>
        <w:rPr>
          <w:color w:val="auto"/>
        </w:rPr>
        <w:t>40</w:t>
      </w:r>
      <w:r>
        <w:rPr>
          <w:color w:val="auto"/>
        </w:rPr>
        <w:fldChar w:fldCharType="end"/>
      </w:r>
      <w:r>
        <w:rPr>
          <w:color w:val="auto"/>
        </w:rPr>
        <w:fldChar w:fldCharType="end"/>
      </w:r>
    </w:p>
    <w:p>
      <w:pPr>
        <w:pStyle w:val="36"/>
        <w:rPr>
          <w:color w:val="auto"/>
          <w:szCs w:val="28"/>
        </w:rPr>
      </w:pPr>
      <w:r>
        <w:rPr>
          <w:color w:val="auto"/>
        </w:rPr>
        <w:fldChar w:fldCharType="end"/>
      </w:r>
    </w:p>
    <w:p>
      <w:pPr>
        <w:pStyle w:val="36"/>
        <w:rPr>
          <w:rFonts w:ascii="宋体"/>
          <w:color w:val="auto"/>
        </w:rPr>
      </w:pPr>
      <w:bookmarkStart w:id="0" w:name="_Toc351986012"/>
      <w:bookmarkStart w:id="1" w:name="_Toc369180016"/>
      <w:bookmarkStart w:id="2" w:name="_Toc351987958"/>
      <w:bookmarkStart w:id="3" w:name="_Toc353522386"/>
      <w:bookmarkStart w:id="4" w:name="_Toc357151162"/>
      <w:bookmarkStart w:id="5" w:name="_Toc351987762"/>
      <w:bookmarkStart w:id="6" w:name="_Toc351986192"/>
      <w:bookmarkStart w:id="7" w:name="_Toc351990139"/>
      <w:bookmarkStart w:id="8" w:name="_Toc351988703"/>
    </w:p>
    <w:p>
      <w:pPr>
        <w:pStyle w:val="3"/>
        <w:numPr>
          <w:ilvl w:val="0"/>
          <w:numId w:val="0"/>
        </w:numPr>
        <w:autoSpaceDE w:val="0"/>
        <w:autoSpaceDN w:val="0"/>
        <w:adjustRightInd w:val="0"/>
        <w:snapToGrid w:val="0"/>
        <w:spacing w:beforeLines="100" w:after="0" w:line="480" w:lineRule="auto"/>
        <w:jc w:val="center"/>
        <w:textAlignment w:val="baseline"/>
        <w:rPr>
          <w:rFonts w:ascii="宋体" w:hAnsi="宋体"/>
          <w:color w:val="auto"/>
          <w:sz w:val="21"/>
          <w:szCs w:val="21"/>
        </w:rPr>
      </w:pPr>
    </w:p>
    <w:p>
      <w:pPr>
        <w:pStyle w:val="3"/>
        <w:numPr>
          <w:ilvl w:val="0"/>
          <w:numId w:val="0"/>
        </w:numPr>
        <w:autoSpaceDE w:val="0"/>
        <w:autoSpaceDN w:val="0"/>
        <w:adjustRightInd w:val="0"/>
        <w:snapToGrid w:val="0"/>
        <w:spacing w:beforeLines="100" w:after="0" w:line="480" w:lineRule="auto"/>
        <w:jc w:val="center"/>
        <w:textAlignment w:val="baseline"/>
        <w:rPr>
          <w:rFonts w:ascii="宋体" w:hAnsi="宋体"/>
          <w:color w:val="auto"/>
          <w:sz w:val="21"/>
          <w:szCs w:val="21"/>
        </w:rPr>
      </w:pPr>
    </w:p>
    <w:p>
      <w:pPr>
        <w:pStyle w:val="3"/>
        <w:numPr>
          <w:ilvl w:val="0"/>
          <w:numId w:val="0"/>
        </w:numPr>
        <w:autoSpaceDE w:val="0"/>
        <w:autoSpaceDN w:val="0"/>
        <w:adjustRightInd w:val="0"/>
        <w:snapToGrid w:val="0"/>
        <w:spacing w:beforeLines="100" w:after="0" w:line="480" w:lineRule="auto"/>
        <w:jc w:val="center"/>
        <w:textAlignment w:val="baseline"/>
        <w:rPr>
          <w:rFonts w:ascii="宋体" w:hAnsi="宋体"/>
          <w:color w:val="auto"/>
          <w:sz w:val="21"/>
          <w:szCs w:val="21"/>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pStyle w:val="2"/>
        <w:rPr>
          <w:color w:val="auto"/>
        </w:rPr>
      </w:pPr>
    </w:p>
    <w:p>
      <w:pPr>
        <w:rPr>
          <w:color w:val="auto"/>
        </w:rPr>
      </w:pPr>
    </w:p>
    <w:p>
      <w:pPr>
        <w:pStyle w:val="3"/>
        <w:numPr>
          <w:ilvl w:val="0"/>
          <w:numId w:val="0"/>
        </w:numPr>
        <w:autoSpaceDE w:val="0"/>
        <w:autoSpaceDN w:val="0"/>
        <w:adjustRightInd w:val="0"/>
        <w:snapToGrid w:val="0"/>
        <w:spacing w:beforeLines="100" w:after="0" w:line="480" w:lineRule="auto"/>
        <w:jc w:val="center"/>
        <w:textAlignment w:val="baseline"/>
        <w:rPr>
          <w:rFonts w:ascii="宋体" w:hAnsi="宋体"/>
          <w:color w:val="auto"/>
          <w:sz w:val="21"/>
          <w:szCs w:val="21"/>
        </w:rPr>
      </w:pPr>
      <w:bookmarkStart w:id="9" w:name="_Toc13166"/>
      <w:r>
        <w:rPr>
          <w:rFonts w:hint="eastAsia" w:ascii="宋体" w:hAnsi="宋体"/>
          <w:color w:val="auto"/>
          <w:sz w:val="21"/>
          <w:szCs w:val="21"/>
        </w:rPr>
        <w:t xml:space="preserve">第一部分  </w:t>
      </w:r>
      <w:r>
        <w:rPr>
          <w:rFonts w:hint="eastAsia"/>
          <w:color w:val="auto"/>
          <w:sz w:val="21"/>
          <w:szCs w:val="21"/>
        </w:rPr>
        <w:t>谈判</w:t>
      </w:r>
      <w:r>
        <w:rPr>
          <w:rFonts w:hint="eastAsia" w:ascii="宋体" w:hAnsi="宋体"/>
          <w:color w:val="auto"/>
          <w:sz w:val="21"/>
          <w:szCs w:val="21"/>
        </w:rPr>
        <w:t>邀请书</w:t>
      </w:r>
      <w:bookmarkEnd w:id="0"/>
      <w:bookmarkEnd w:id="1"/>
      <w:bookmarkEnd w:id="2"/>
      <w:bookmarkEnd w:id="3"/>
      <w:bookmarkEnd w:id="4"/>
      <w:bookmarkEnd w:id="5"/>
      <w:bookmarkEnd w:id="6"/>
      <w:bookmarkEnd w:id="7"/>
      <w:bookmarkEnd w:id="8"/>
      <w:bookmarkEnd w:id="9"/>
    </w:p>
    <w:p>
      <w:pPr>
        <w:spacing w:line="360" w:lineRule="auto"/>
        <w:ind w:left="178" w:leftChars="85"/>
        <w:rPr>
          <w:rFonts w:ascii="宋体" w:hAnsi="宋体"/>
          <w:color w:val="auto"/>
          <w:szCs w:val="21"/>
        </w:rPr>
      </w:pPr>
      <w:r>
        <w:rPr>
          <w:rFonts w:hint="eastAsia" w:ascii="宋体" w:hAnsi="宋体"/>
          <w:color w:val="auto"/>
          <w:szCs w:val="21"/>
        </w:rPr>
        <w:t xml:space="preserve">    </w:t>
      </w:r>
      <w:r>
        <w:rPr>
          <w:rFonts w:hint="eastAsia" w:ascii="宋体" w:hAnsi="宋体"/>
          <w:color w:val="auto"/>
          <w:szCs w:val="21"/>
          <w:lang w:eastAsia="zh-CN"/>
        </w:rPr>
        <w:t>广东业信招标有限公司</w:t>
      </w:r>
      <w:r>
        <w:rPr>
          <w:rFonts w:hint="eastAsia" w:ascii="宋体" w:hAnsi="宋体"/>
          <w:color w:val="auto"/>
          <w:szCs w:val="21"/>
        </w:rPr>
        <w:t>受</w:t>
      </w:r>
      <w:r>
        <w:rPr>
          <w:rFonts w:hint="eastAsia" w:ascii="宋体" w:hAnsi="宋体"/>
          <w:color w:val="auto"/>
          <w:szCs w:val="21"/>
          <w:u w:val="single"/>
          <w:lang w:eastAsia="zh-CN"/>
        </w:rPr>
        <w:t>阳江高新技术产业开发区人力资源和社会保障局</w:t>
      </w:r>
      <w:r>
        <w:rPr>
          <w:rFonts w:hint="eastAsia" w:ascii="宋体" w:hAnsi="宋体"/>
          <w:color w:val="auto"/>
          <w:szCs w:val="21"/>
        </w:rPr>
        <w:t>的委托，拟对</w:t>
      </w:r>
      <w:r>
        <w:rPr>
          <w:rFonts w:hint="eastAsia" w:ascii="宋体" w:hAnsi="宋体"/>
          <w:color w:val="auto"/>
          <w:szCs w:val="21"/>
          <w:u w:val="single"/>
          <w:lang w:eastAsia="zh-CN"/>
        </w:rPr>
        <w:t>阳江高新区创业担保贷款代理银行采购项目</w:t>
      </w:r>
      <w:r>
        <w:rPr>
          <w:rFonts w:hint="eastAsia" w:ascii="宋体" w:hAnsi="宋体"/>
          <w:color w:val="auto"/>
          <w:u w:val="single"/>
        </w:rPr>
        <w:t xml:space="preserve"> </w:t>
      </w:r>
      <w:r>
        <w:rPr>
          <w:rFonts w:hint="eastAsia" w:ascii="宋体" w:hAnsi="宋体"/>
          <w:color w:val="auto"/>
          <w:szCs w:val="21"/>
        </w:rPr>
        <w:t>进行单一来源采购，根据规定，拟定</w:t>
      </w:r>
      <w:r>
        <w:rPr>
          <w:rFonts w:hint="eastAsia" w:ascii="宋体" w:hAnsi="宋体"/>
          <w:color w:val="auto"/>
          <w:szCs w:val="21"/>
          <w:lang w:eastAsia="zh-CN"/>
        </w:rPr>
        <w:t>中国邮政储蓄银行股份有限公司阳江市分行</w:t>
      </w:r>
      <w:r>
        <w:rPr>
          <w:rFonts w:hint="eastAsia" w:ascii="宋体" w:hAnsi="宋体"/>
          <w:color w:val="auto"/>
          <w:szCs w:val="21"/>
        </w:rPr>
        <w:t>作为单一来源供应商进行谈判。</w:t>
      </w:r>
      <w:r>
        <w:rPr>
          <w:rFonts w:hint="eastAsia" w:ascii="宋体" w:hAnsi="宋体"/>
          <w:color w:val="auto"/>
        </w:rPr>
        <w:t>有关事项如下：</w:t>
      </w:r>
      <w:r>
        <w:rPr>
          <w:rFonts w:hint="eastAsia" w:ascii="宋体" w:hAnsi="宋体"/>
          <w:color w:val="auto"/>
          <w:szCs w:val="21"/>
        </w:rPr>
        <w:t xml:space="preserve"> </w:t>
      </w:r>
    </w:p>
    <w:p>
      <w:pPr>
        <w:widowControl/>
        <w:numPr>
          <w:ilvl w:val="0"/>
          <w:numId w:val="5"/>
        </w:numPr>
        <w:tabs>
          <w:tab w:val="left" w:pos="502"/>
          <w:tab w:val="left" w:pos="737"/>
        </w:tabs>
        <w:adjustRightInd w:val="0"/>
        <w:snapToGrid w:val="0"/>
        <w:spacing w:line="360" w:lineRule="auto"/>
        <w:rPr>
          <w:rFonts w:ascii="宋体" w:hAnsi="宋体"/>
          <w:bCs/>
          <w:color w:val="auto"/>
          <w:szCs w:val="21"/>
        </w:rPr>
      </w:pPr>
      <w:r>
        <w:rPr>
          <w:rFonts w:hint="eastAsia" w:ascii="宋体" w:hAnsi="宋体" w:cs="Arial"/>
          <w:b/>
          <w:bCs/>
          <w:color w:val="auto"/>
        </w:rPr>
        <w:t>谈判</w:t>
      </w:r>
      <w:r>
        <w:rPr>
          <w:rFonts w:hint="eastAsia" w:ascii="宋体" w:hAnsi="宋体" w:cs="Tahoma"/>
          <w:b/>
          <w:bCs/>
          <w:color w:val="auto"/>
        </w:rPr>
        <w:t>项目的名称、用途、数量、简要技术要求或者</w:t>
      </w:r>
      <w:r>
        <w:rPr>
          <w:rFonts w:hint="eastAsia" w:ascii="宋体" w:hAnsi="宋体" w:cs="Arial"/>
          <w:b/>
          <w:bCs/>
          <w:color w:val="auto"/>
        </w:rPr>
        <w:t>谈判</w:t>
      </w:r>
      <w:r>
        <w:rPr>
          <w:rFonts w:hint="eastAsia" w:ascii="宋体" w:hAnsi="宋体" w:cs="Tahoma"/>
          <w:b/>
          <w:bCs/>
          <w:color w:val="auto"/>
        </w:rPr>
        <w:t>项目的性质</w:t>
      </w:r>
    </w:p>
    <w:p>
      <w:pPr>
        <w:widowControl/>
        <w:numPr>
          <w:ilvl w:val="0"/>
          <w:numId w:val="6"/>
        </w:numPr>
        <w:tabs>
          <w:tab w:val="left" w:pos="180"/>
          <w:tab w:val="clear" w:pos="420"/>
        </w:tabs>
        <w:adjustRightInd w:val="0"/>
        <w:snapToGrid w:val="0"/>
        <w:spacing w:line="360" w:lineRule="auto"/>
        <w:ind w:left="180" w:firstLine="360"/>
        <w:rPr>
          <w:rFonts w:ascii="宋体" w:hAnsi="宋体"/>
          <w:bCs/>
          <w:color w:val="auto"/>
          <w:szCs w:val="21"/>
        </w:rPr>
      </w:pPr>
      <w:r>
        <w:rPr>
          <w:rFonts w:hint="eastAsia" w:ascii="宋体" w:hAnsi="宋体"/>
          <w:bCs/>
          <w:color w:val="auto"/>
          <w:szCs w:val="21"/>
        </w:rPr>
        <w:t>谈判项目编号：</w:t>
      </w:r>
      <w:r>
        <w:rPr>
          <w:rFonts w:hint="eastAsia" w:ascii="宋体" w:hAnsi="宋体"/>
          <w:bCs/>
          <w:color w:val="auto"/>
          <w:szCs w:val="21"/>
          <w:lang w:eastAsia="zh-CN"/>
        </w:rPr>
        <w:t>YXZB-20220820</w:t>
      </w:r>
    </w:p>
    <w:p>
      <w:pPr>
        <w:widowControl/>
        <w:numPr>
          <w:ilvl w:val="0"/>
          <w:numId w:val="6"/>
        </w:numPr>
        <w:tabs>
          <w:tab w:val="left" w:pos="180"/>
          <w:tab w:val="clear" w:pos="420"/>
        </w:tabs>
        <w:adjustRightInd w:val="0"/>
        <w:snapToGrid w:val="0"/>
        <w:spacing w:line="360" w:lineRule="auto"/>
        <w:ind w:left="180" w:firstLine="360"/>
        <w:rPr>
          <w:rFonts w:ascii="宋体" w:hAnsi="宋体"/>
          <w:bCs/>
          <w:color w:val="auto"/>
          <w:szCs w:val="21"/>
        </w:rPr>
      </w:pPr>
      <w:r>
        <w:rPr>
          <w:rFonts w:hint="eastAsia" w:ascii="宋体" w:hAnsi="宋体"/>
          <w:bCs/>
          <w:color w:val="auto"/>
          <w:szCs w:val="21"/>
        </w:rPr>
        <w:t>谈判项目名称：</w:t>
      </w:r>
      <w:r>
        <w:rPr>
          <w:rFonts w:hint="eastAsia" w:ascii="宋体" w:hAnsi="宋体"/>
          <w:bCs/>
          <w:color w:val="auto"/>
          <w:szCs w:val="21"/>
          <w:lang w:eastAsia="zh-CN"/>
        </w:rPr>
        <w:t>阳江高新区创业担保贷款代理银行采购项目</w:t>
      </w:r>
      <w:r>
        <w:rPr>
          <w:rFonts w:hint="eastAsia" w:ascii="宋体" w:hAnsi="宋体"/>
          <w:bCs/>
          <w:color w:val="auto"/>
          <w:szCs w:val="21"/>
        </w:rPr>
        <w:t xml:space="preserve"> </w:t>
      </w:r>
    </w:p>
    <w:p>
      <w:pPr>
        <w:widowControl/>
        <w:numPr>
          <w:ilvl w:val="0"/>
          <w:numId w:val="6"/>
        </w:numPr>
        <w:tabs>
          <w:tab w:val="left" w:pos="180"/>
          <w:tab w:val="clear" w:pos="420"/>
        </w:tabs>
        <w:adjustRightInd w:val="0"/>
        <w:snapToGrid w:val="0"/>
        <w:spacing w:line="360" w:lineRule="auto"/>
        <w:ind w:left="180" w:firstLine="360"/>
        <w:rPr>
          <w:rFonts w:ascii="宋体" w:hAnsi="宋体"/>
          <w:bCs/>
          <w:color w:val="auto"/>
          <w:szCs w:val="21"/>
        </w:rPr>
      </w:pPr>
      <w:r>
        <w:rPr>
          <w:rFonts w:hint="eastAsia" w:ascii="宋体" w:hAnsi="宋体"/>
          <w:bCs/>
          <w:color w:val="auto"/>
          <w:szCs w:val="21"/>
        </w:rPr>
        <w:t>数  量：一项</w:t>
      </w:r>
    </w:p>
    <w:p>
      <w:pPr>
        <w:numPr>
          <w:ilvl w:val="0"/>
          <w:numId w:val="6"/>
        </w:numPr>
        <w:adjustRightInd w:val="0"/>
        <w:snapToGrid w:val="0"/>
        <w:spacing w:line="360" w:lineRule="auto"/>
        <w:ind w:firstLine="120"/>
        <w:rPr>
          <w:rFonts w:ascii="宋体" w:hAnsi="宋体" w:cs="Tahoma"/>
          <w:iCs/>
          <w:color w:val="auto"/>
          <w:kern w:val="28"/>
        </w:rPr>
      </w:pPr>
      <w:r>
        <w:rPr>
          <w:rFonts w:hint="eastAsia" w:ascii="宋体" w:hAnsi="宋体" w:cs="Tahoma"/>
          <w:iCs/>
          <w:color w:val="auto"/>
          <w:kern w:val="28"/>
        </w:rPr>
        <w:t>服务期：3年。从合同生效之日起开始计算。（</w:t>
      </w:r>
      <w:r>
        <w:rPr>
          <w:rFonts w:hint="eastAsia" w:ascii="宋体" w:hAnsi="宋体" w:cs="Tahoma"/>
          <w:iCs/>
          <w:color w:val="auto"/>
          <w:kern w:val="28"/>
          <w:lang w:val="en-US" w:eastAsia="zh-CN"/>
        </w:rPr>
        <w:t>少于</w:t>
      </w:r>
      <w:r>
        <w:rPr>
          <w:rFonts w:hint="eastAsia" w:ascii="宋体" w:hAnsi="宋体" w:cs="Tahoma"/>
          <w:iCs/>
          <w:color w:val="auto"/>
          <w:kern w:val="28"/>
        </w:rPr>
        <w:t>该服务期将作为无效投标处理）</w:t>
      </w:r>
    </w:p>
    <w:p>
      <w:pPr>
        <w:numPr>
          <w:ilvl w:val="0"/>
          <w:numId w:val="6"/>
        </w:numPr>
        <w:adjustRightInd w:val="0"/>
        <w:snapToGrid w:val="0"/>
        <w:spacing w:line="360" w:lineRule="auto"/>
        <w:ind w:firstLine="120"/>
        <w:rPr>
          <w:rFonts w:ascii="宋体" w:hAnsi="宋体" w:cs="Tahoma"/>
          <w:iCs/>
          <w:color w:val="auto"/>
          <w:kern w:val="28"/>
        </w:rPr>
      </w:pPr>
      <w:r>
        <w:rPr>
          <w:rFonts w:hint="eastAsia" w:ascii="宋体" w:hAnsi="宋体" w:cs="Tahoma"/>
          <w:iCs/>
          <w:color w:val="auto"/>
          <w:kern w:val="28"/>
        </w:rPr>
        <w:t>谈判项目的性质：单一来源</w:t>
      </w:r>
    </w:p>
    <w:p>
      <w:pPr>
        <w:widowControl/>
        <w:numPr>
          <w:ilvl w:val="0"/>
          <w:numId w:val="5"/>
        </w:numPr>
        <w:tabs>
          <w:tab w:val="left" w:pos="502"/>
          <w:tab w:val="left" w:pos="737"/>
        </w:tabs>
        <w:adjustRightInd w:val="0"/>
        <w:snapToGrid w:val="0"/>
        <w:spacing w:line="360" w:lineRule="auto"/>
        <w:rPr>
          <w:rFonts w:ascii="Tahoma" w:hAnsi="Tahoma" w:cs="Tahoma"/>
          <w:b/>
          <w:bCs/>
          <w:color w:val="auto"/>
          <w:szCs w:val="21"/>
        </w:rPr>
      </w:pPr>
      <w:r>
        <w:rPr>
          <w:rFonts w:hint="eastAsia" w:ascii="宋体" w:hAnsi="宋体" w:cs="Tahoma"/>
          <w:b/>
          <w:color w:val="auto"/>
          <w:szCs w:val="21"/>
        </w:rPr>
        <w:t>投标人</w:t>
      </w:r>
      <w:r>
        <w:rPr>
          <w:rFonts w:hint="eastAsia" w:ascii="Tahoma" w:hAnsi="Tahoma" w:cs="Tahoma"/>
          <w:b/>
          <w:color w:val="auto"/>
          <w:szCs w:val="21"/>
        </w:rPr>
        <w:t>资格</w:t>
      </w:r>
      <w:r>
        <w:rPr>
          <w:rFonts w:hint="eastAsia" w:ascii="Tahoma" w:hAnsi="Tahoma" w:cs="Tahoma"/>
          <w:b/>
          <w:bCs/>
          <w:color w:val="auto"/>
          <w:szCs w:val="21"/>
        </w:rPr>
        <w:t>要求</w:t>
      </w:r>
    </w:p>
    <w:p>
      <w:pPr>
        <w:pStyle w:val="84"/>
        <w:autoSpaceDE w:val="0"/>
        <w:autoSpaceDN w:val="0"/>
        <w:spacing w:line="360" w:lineRule="auto"/>
        <w:ind w:left="0" w:leftChars="0" w:firstLine="420" w:firstLineChars="200"/>
        <w:rPr>
          <w:rFonts w:hint="eastAsia" w:ascii="宋体" w:hAnsi="宋体" w:eastAsia="宋体" w:cs="Tahoma"/>
          <w:bCs/>
          <w:color w:val="auto"/>
          <w:kern w:val="2"/>
          <w:sz w:val="21"/>
          <w:szCs w:val="21"/>
          <w:lang w:val="en-US" w:eastAsia="zh-CN" w:bidi="ar-SA"/>
        </w:rPr>
      </w:pPr>
      <w:r>
        <w:rPr>
          <w:rFonts w:hint="eastAsia" w:ascii="宋体" w:hAnsi="宋体" w:eastAsia="宋体" w:cs="Tahoma"/>
          <w:bCs/>
          <w:color w:val="auto"/>
          <w:kern w:val="2"/>
          <w:sz w:val="21"/>
          <w:szCs w:val="21"/>
          <w:lang w:val="en-US" w:eastAsia="zh-CN" w:bidi="ar-SA"/>
        </w:rPr>
        <w:t>1.投标人须是具备《政府采购法》第二十二条规定的条件：</w:t>
      </w:r>
    </w:p>
    <w:p>
      <w:pPr>
        <w:widowControl/>
        <w:tabs>
          <w:tab w:val="left" w:pos="525"/>
        </w:tabs>
        <w:adjustRightInd w:val="0"/>
        <w:snapToGrid w:val="0"/>
        <w:spacing w:line="360" w:lineRule="auto"/>
        <w:ind w:left="630" w:leftChars="300"/>
        <w:jc w:val="left"/>
        <w:rPr>
          <w:rFonts w:hint="eastAsia" w:ascii="宋体" w:hAnsi="宋体" w:eastAsia="宋体" w:cs="Tahoma"/>
          <w:bCs/>
          <w:color w:val="auto"/>
          <w:kern w:val="2"/>
          <w:sz w:val="21"/>
          <w:szCs w:val="21"/>
          <w:lang w:val="en-US" w:eastAsia="zh-CN" w:bidi="ar-SA"/>
        </w:rPr>
      </w:pPr>
      <w:r>
        <w:rPr>
          <w:rFonts w:hint="eastAsia" w:ascii="宋体" w:hAnsi="宋体" w:eastAsia="宋体" w:cs="Tahoma"/>
          <w:bCs/>
          <w:color w:val="auto"/>
          <w:kern w:val="2"/>
          <w:sz w:val="21"/>
          <w:szCs w:val="21"/>
          <w:lang w:val="en-US" w:eastAsia="zh-CN" w:bidi="ar-SA"/>
        </w:rPr>
        <w:t>1）具有独立承担民事责任的能力；</w:t>
      </w:r>
    </w:p>
    <w:p>
      <w:pPr>
        <w:widowControl/>
        <w:tabs>
          <w:tab w:val="left" w:pos="525"/>
        </w:tabs>
        <w:adjustRightInd w:val="0"/>
        <w:snapToGrid w:val="0"/>
        <w:spacing w:line="360" w:lineRule="auto"/>
        <w:ind w:left="630" w:leftChars="300"/>
        <w:jc w:val="left"/>
        <w:rPr>
          <w:rFonts w:hint="eastAsia" w:ascii="宋体" w:hAnsi="宋体" w:eastAsia="宋体" w:cs="Tahoma"/>
          <w:bCs/>
          <w:color w:val="auto"/>
          <w:kern w:val="2"/>
          <w:sz w:val="21"/>
          <w:szCs w:val="21"/>
          <w:lang w:val="en-US" w:eastAsia="zh-CN" w:bidi="ar-SA"/>
        </w:rPr>
      </w:pPr>
      <w:r>
        <w:rPr>
          <w:rFonts w:hint="eastAsia" w:ascii="宋体" w:hAnsi="宋体" w:eastAsia="宋体" w:cs="Tahoma"/>
          <w:bCs/>
          <w:color w:val="auto"/>
          <w:kern w:val="2"/>
          <w:sz w:val="21"/>
          <w:szCs w:val="21"/>
          <w:lang w:val="en-US" w:eastAsia="zh-CN" w:bidi="ar-SA"/>
        </w:rPr>
        <w:t>2）具有良好的商业信誉和健全的财务会计制度；</w:t>
      </w:r>
    </w:p>
    <w:p>
      <w:pPr>
        <w:widowControl/>
        <w:tabs>
          <w:tab w:val="left" w:pos="525"/>
        </w:tabs>
        <w:adjustRightInd w:val="0"/>
        <w:snapToGrid w:val="0"/>
        <w:spacing w:line="360" w:lineRule="auto"/>
        <w:ind w:left="630" w:leftChars="300"/>
        <w:jc w:val="left"/>
        <w:rPr>
          <w:rFonts w:hint="eastAsia" w:ascii="宋体" w:hAnsi="宋体" w:eastAsia="宋体" w:cs="Tahoma"/>
          <w:bCs/>
          <w:color w:val="auto"/>
          <w:kern w:val="2"/>
          <w:sz w:val="21"/>
          <w:szCs w:val="21"/>
          <w:lang w:val="en-US" w:eastAsia="zh-CN" w:bidi="ar-SA"/>
        </w:rPr>
      </w:pPr>
      <w:r>
        <w:rPr>
          <w:rFonts w:hint="eastAsia" w:ascii="宋体" w:hAnsi="宋体" w:eastAsia="宋体" w:cs="Tahoma"/>
          <w:bCs/>
          <w:color w:val="auto"/>
          <w:kern w:val="2"/>
          <w:sz w:val="21"/>
          <w:szCs w:val="21"/>
          <w:lang w:val="en-US" w:eastAsia="zh-CN" w:bidi="ar-SA"/>
        </w:rPr>
        <w:t>3）具有履行合同所必需的设备和专业技术能力；</w:t>
      </w:r>
    </w:p>
    <w:p>
      <w:pPr>
        <w:widowControl/>
        <w:tabs>
          <w:tab w:val="left" w:pos="525"/>
        </w:tabs>
        <w:adjustRightInd w:val="0"/>
        <w:snapToGrid w:val="0"/>
        <w:spacing w:line="360" w:lineRule="auto"/>
        <w:ind w:left="630" w:leftChars="300"/>
        <w:jc w:val="left"/>
        <w:rPr>
          <w:rFonts w:hint="eastAsia" w:ascii="宋体" w:hAnsi="宋体" w:eastAsia="宋体" w:cs="Tahoma"/>
          <w:bCs/>
          <w:color w:val="auto"/>
          <w:kern w:val="2"/>
          <w:sz w:val="21"/>
          <w:szCs w:val="21"/>
          <w:lang w:val="en-US" w:eastAsia="zh-CN" w:bidi="ar-SA"/>
        </w:rPr>
      </w:pPr>
      <w:r>
        <w:rPr>
          <w:rFonts w:hint="eastAsia" w:ascii="宋体" w:hAnsi="宋体" w:eastAsia="宋体" w:cs="Tahoma"/>
          <w:bCs/>
          <w:color w:val="auto"/>
          <w:kern w:val="2"/>
          <w:sz w:val="21"/>
          <w:szCs w:val="21"/>
          <w:lang w:val="en-US" w:eastAsia="zh-CN" w:bidi="ar-SA"/>
        </w:rPr>
        <w:t>4）有依法缴纳税收和社会保障资金的良好记录；</w:t>
      </w:r>
    </w:p>
    <w:p>
      <w:pPr>
        <w:widowControl/>
        <w:tabs>
          <w:tab w:val="left" w:pos="525"/>
        </w:tabs>
        <w:adjustRightInd w:val="0"/>
        <w:snapToGrid w:val="0"/>
        <w:spacing w:line="360" w:lineRule="auto"/>
        <w:ind w:left="630" w:leftChars="300"/>
        <w:jc w:val="left"/>
        <w:rPr>
          <w:rFonts w:hint="eastAsia" w:ascii="宋体" w:hAnsi="宋体" w:eastAsia="宋体" w:cs="Tahoma"/>
          <w:bCs/>
          <w:color w:val="auto"/>
          <w:kern w:val="2"/>
          <w:sz w:val="21"/>
          <w:szCs w:val="21"/>
          <w:lang w:val="en-US" w:eastAsia="zh-CN" w:bidi="ar-SA"/>
        </w:rPr>
      </w:pPr>
      <w:r>
        <w:rPr>
          <w:rFonts w:hint="eastAsia" w:ascii="宋体" w:hAnsi="宋体" w:eastAsia="宋体" w:cs="Tahoma"/>
          <w:bCs/>
          <w:color w:val="auto"/>
          <w:kern w:val="2"/>
          <w:sz w:val="21"/>
          <w:szCs w:val="21"/>
          <w:lang w:val="en-US" w:eastAsia="zh-CN" w:bidi="ar-SA"/>
        </w:rPr>
        <w:t>5）参加政府采购活动前三年内，在经营活动中没有重大违法记录；</w:t>
      </w:r>
    </w:p>
    <w:p>
      <w:pPr>
        <w:widowControl/>
        <w:tabs>
          <w:tab w:val="left" w:pos="525"/>
        </w:tabs>
        <w:adjustRightInd w:val="0"/>
        <w:snapToGrid w:val="0"/>
        <w:spacing w:line="360" w:lineRule="auto"/>
        <w:ind w:left="630" w:leftChars="300"/>
        <w:jc w:val="left"/>
        <w:rPr>
          <w:rFonts w:hint="eastAsia" w:ascii="宋体" w:hAnsi="宋体" w:eastAsia="宋体" w:cs="Tahoma"/>
          <w:bCs/>
          <w:color w:val="auto"/>
          <w:kern w:val="2"/>
          <w:sz w:val="21"/>
          <w:szCs w:val="21"/>
          <w:lang w:val="en-US" w:eastAsia="zh-CN" w:bidi="ar-SA"/>
        </w:rPr>
      </w:pPr>
      <w:r>
        <w:rPr>
          <w:rFonts w:hint="eastAsia" w:ascii="宋体" w:hAnsi="宋体" w:eastAsia="宋体" w:cs="Tahoma"/>
          <w:bCs/>
          <w:color w:val="auto"/>
          <w:kern w:val="2"/>
          <w:sz w:val="21"/>
          <w:szCs w:val="21"/>
          <w:lang w:val="en-US" w:eastAsia="zh-CN" w:bidi="ar-SA"/>
        </w:rPr>
        <w:t>6）法律、行政法规规定的其他条件。</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60" w:lineRule="auto"/>
        <w:ind w:left="420" w:leftChars="0" w:firstLine="0" w:firstLineChars="0"/>
        <w:textAlignment w:val="auto"/>
        <w:rPr>
          <w:rFonts w:hint="eastAsia" w:ascii="宋体" w:hAnsi="宋体" w:eastAsia="宋体" w:cs="Tahoma"/>
          <w:bCs/>
          <w:color w:val="auto"/>
          <w:kern w:val="2"/>
          <w:sz w:val="21"/>
          <w:szCs w:val="21"/>
          <w:lang w:val="en-US" w:eastAsia="zh-CN" w:bidi="ar-SA"/>
        </w:rPr>
      </w:pPr>
      <w:r>
        <w:rPr>
          <w:rFonts w:hint="eastAsia" w:ascii="宋体" w:hAnsi="宋体" w:eastAsia="宋体" w:cs="Tahoma"/>
          <w:bCs/>
          <w:color w:val="auto"/>
          <w:kern w:val="2"/>
          <w:sz w:val="21"/>
          <w:szCs w:val="21"/>
          <w:lang w:val="en-US" w:eastAsia="zh-CN" w:bidi="ar-SA"/>
        </w:rPr>
        <w:t>2.投标人须是在中华人民共和国境内注册，且经中国人民银行批准设立的，在阳江地区具备经营银行业务资格的金融机构，并在阳江高新区内设立金融网点（不含自助银行）。（需提供中国银行业监督管理部门核发的《金融许可证》）；</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60" w:lineRule="auto"/>
        <w:ind w:left="420" w:leftChars="0" w:firstLine="0" w:firstLineChars="0"/>
        <w:textAlignment w:val="auto"/>
        <w:rPr>
          <w:rFonts w:hint="eastAsia" w:ascii="宋体" w:hAnsi="宋体" w:eastAsia="宋体" w:cs="Tahoma"/>
          <w:bCs/>
          <w:color w:val="auto"/>
          <w:kern w:val="2"/>
          <w:sz w:val="21"/>
          <w:szCs w:val="21"/>
          <w:lang w:val="en-US" w:eastAsia="zh-CN" w:bidi="ar-SA"/>
        </w:rPr>
      </w:pPr>
      <w:r>
        <w:rPr>
          <w:rFonts w:hint="eastAsia" w:ascii="宋体" w:hAnsi="宋体" w:eastAsia="宋体" w:cs="Tahoma"/>
          <w:bCs/>
          <w:color w:val="auto"/>
          <w:kern w:val="2"/>
          <w:sz w:val="21"/>
          <w:szCs w:val="21"/>
          <w:lang w:val="en-US" w:eastAsia="zh-CN" w:bidi="ar-SA"/>
        </w:rPr>
        <w:t>3.投标人需取得中国人民银行阳江市中心支行2021年度阳江市银行业机构综合评估A-以上（含A-）评级；（投标人无综合评级以所在分行在中国人民银行阳江市中心支行综合评级为准）</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60" w:lineRule="auto"/>
        <w:ind w:left="420" w:leftChars="0" w:firstLine="0" w:firstLineChars="0"/>
        <w:textAlignment w:val="auto"/>
        <w:rPr>
          <w:rFonts w:hint="eastAsia" w:ascii="宋体" w:hAnsi="宋体" w:eastAsia="宋体" w:cs="Tahoma"/>
          <w:bCs/>
          <w:color w:val="auto"/>
          <w:kern w:val="2"/>
          <w:sz w:val="21"/>
          <w:szCs w:val="21"/>
          <w:lang w:val="en-US" w:eastAsia="zh-CN" w:bidi="ar-SA"/>
        </w:rPr>
      </w:pPr>
      <w:r>
        <w:rPr>
          <w:rFonts w:hint="eastAsia" w:ascii="宋体" w:hAnsi="宋体" w:eastAsia="宋体" w:cs="Tahoma"/>
          <w:bCs/>
          <w:color w:val="auto"/>
          <w:kern w:val="2"/>
          <w:sz w:val="21"/>
          <w:szCs w:val="21"/>
          <w:lang w:val="en-US" w:eastAsia="zh-CN" w:bidi="ar-SA"/>
        </w:rPr>
        <w:t>4.本项目不接受联合体投标，</w:t>
      </w:r>
      <w:r>
        <w:rPr>
          <w:rFonts w:hint="eastAsia" w:ascii="宋体" w:hAnsi="宋体" w:cs="Tahoma"/>
          <w:bCs/>
          <w:color w:val="auto"/>
          <w:kern w:val="2"/>
          <w:sz w:val="21"/>
          <w:szCs w:val="21"/>
          <w:lang w:val="en-US" w:eastAsia="zh-CN" w:bidi="ar-SA"/>
        </w:rPr>
        <w:t>成交</w:t>
      </w:r>
      <w:r>
        <w:rPr>
          <w:rFonts w:hint="eastAsia" w:ascii="宋体" w:hAnsi="宋体" w:eastAsia="宋体" w:cs="Tahoma"/>
          <w:bCs/>
          <w:color w:val="auto"/>
          <w:kern w:val="2"/>
          <w:sz w:val="21"/>
          <w:szCs w:val="21"/>
          <w:lang w:val="en-US" w:eastAsia="zh-CN" w:bidi="ar-SA"/>
        </w:rPr>
        <w:t>单位不得转分包项目；</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60" w:lineRule="auto"/>
        <w:ind w:left="420" w:leftChars="0" w:firstLine="0" w:firstLineChars="0"/>
        <w:textAlignment w:val="auto"/>
        <w:rPr>
          <w:rFonts w:hint="eastAsia" w:ascii="宋体" w:hAnsi="宋体" w:eastAsia="宋体" w:cs="Tahoma"/>
          <w:bCs/>
          <w:color w:val="auto"/>
          <w:kern w:val="2"/>
          <w:sz w:val="21"/>
          <w:szCs w:val="21"/>
          <w:lang w:val="en-US" w:eastAsia="zh-CN" w:bidi="ar-SA"/>
        </w:rPr>
      </w:pPr>
      <w:r>
        <w:rPr>
          <w:rFonts w:hint="eastAsia" w:ascii="宋体" w:hAnsi="宋体" w:eastAsia="宋体" w:cs="Tahoma"/>
          <w:bCs/>
          <w:color w:val="auto"/>
          <w:kern w:val="2"/>
          <w:sz w:val="21"/>
          <w:szCs w:val="21"/>
          <w:lang w:val="en-US" w:eastAsia="zh-CN" w:bidi="ar-SA"/>
        </w:rPr>
        <w:t>5.投标人须在招标代理机构登记并购买招标文件。</w:t>
      </w:r>
    </w:p>
    <w:p>
      <w:pPr>
        <w:widowControl/>
        <w:numPr>
          <w:ilvl w:val="0"/>
          <w:numId w:val="5"/>
        </w:numPr>
        <w:tabs>
          <w:tab w:val="left" w:pos="502"/>
          <w:tab w:val="left" w:pos="737"/>
        </w:tabs>
        <w:adjustRightInd w:val="0"/>
        <w:snapToGrid w:val="0"/>
        <w:spacing w:line="360" w:lineRule="auto"/>
        <w:rPr>
          <w:rFonts w:ascii="宋体" w:hAnsi="宋体" w:cs="宋体"/>
          <w:b/>
          <w:bCs/>
          <w:color w:val="auto"/>
          <w:szCs w:val="21"/>
        </w:rPr>
      </w:pPr>
      <w:r>
        <w:rPr>
          <w:rFonts w:hint="eastAsia" w:ascii="宋体" w:hAnsi="宋体" w:cs="宋体"/>
          <w:b/>
          <w:bCs/>
          <w:color w:val="auto"/>
          <w:szCs w:val="21"/>
        </w:rPr>
        <w:t>获取谈判文件的时间、地点、方式及谈判文件售价</w:t>
      </w:r>
    </w:p>
    <w:p>
      <w:pPr>
        <w:spacing w:line="360" w:lineRule="auto"/>
        <w:ind w:firstLine="630" w:firstLineChars="300"/>
        <w:rPr>
          <w:rFonts w:ascii="宋体" w:hAnsi="宋体" w:cs="宋体"/>
          <w:color w:val="auto"/>
          <w:szCs w:val="21"/>
        </w:rPr>
      </w:pPr>
      <w:r>
        <w:rPr>
          <w:rFonts w:hint="eastAsia" w:ascii="宋体" w:hAnsi="宋体" w:cs="宋体"/>
          <w:color w:val="auto"/>
          <w:szCs w:val="21"/>
        </w:rPr>
        <w:t>1.谈判文件公示时间：</w:t>
      </w:r>
      <w:r>
        <w:rPr>
          <w:rFonts w:hint="eastAsia" w:ascii="宋体" w:hAnsi="宋体" w:cs="宋体"/>
          <w:color w:val="auto"/>
          <w:szCs w:val="21"/>
          <w:lang w:val="en-US" w:eastAsia="zh-CN"/>
        </w:rPr>
        <w:t xml:space="preserve"> 2022 </w:t>
      </w:r>
      <w:r>
        <w:rPr>
          <w:rFonts w:hint="eastAsia" w:ascii="宋体" w:hAnsi="宋体" w:cs="宋体"/>
          <w:color w:val="auto"/>
          <w:szCs w:val="21"/>
        </w:rPr>
        <w:t>年</w:t>
      </w:r>
      <w:r>
        <w:rPr>
          <w:rFonts w:hint="eastAsia" w:ascii="宋体" w:hAnsi="宋体" w:cs="宋体"/>
          <w:color w:val="auto"/>
          <w:szCs w:val="21"/>
          <w:lang w:val="en-US" w:eastAsia="zh-CN"/>
        </w:rPr>
        <w:t>9</w:t>
      </w:r>
      <w:r>
        <w:rPr>
          <w:rFonts w:hint="eastAsia" w:ascii="宋体" w:hAnsi="宋体" w:cs="宋体"/>
          <w:color w:val="auto"/>
          <w:szCs w:val="21"/>
        </w:rPr>
        <w:t>月</w:t>
      </w:r>
      <w:r>
        <w:rPr>
          <w:rFonts w:hint="eastAsia" w:ascii="宋体" w:hAnsi="宋体" w:cs="宋体"/>
          <w:color w:val="auto"/>
          <w:szCs w:val="21"/>
          <w:lang w:val="en-US" w:eastAsia="zh-CN"/>
        </w:rPr>
        <w:t>19</w:t>
      </w:r>
      <w:r>
        <w:rPr>
          <w:rFonts w:hint="eastAsia" w:ascii="宋体" w:hAnsi="宋体" w:cs="宋体"/>
          <w:color w:val="auto"/>
          <w:szCs w:val="21"/>
        </w:rPr>
        <w:t>日至</w:t>
      </w:r>
      <w:r>
        <w:rPr>
          <w:rFonts w:hint="eastAsia" w:ascii="宋体" w:hAnsi="宋体" w:cs="宋体"/>
          <w:color w:val="auto"/>
          <w:szCs w:val="21"/>
          <w:lang w:val="en-US" w:eastAsia="zh-CN"/>
        </w:rPr>
        <w:t xml:space="preserve">  2022</w:t>
      </w:r>
      <w:r>
        <w:rPr>
          <w:rFonts w:hint="eastAsia" w:ascii="宋体" w:hAnsi="宋体" w:cs="宋体"/>
          <w:color w:val="auto"/>
          <w:szCs w:val="21"/>
        </w:rPr>
        <w:t>年</w:t>
      </w:r>
      <w:r>
        <w:rPr>
          <w:rFonts w:hint="eastAsia" w:ascii="宋体" w:hAnsi="宋体" w:cs="宋体"/>
          <w:color w:val="auto"/>
          <w:szCs w:val="21"/>
          <w:lang w:val="en-US" w:eastAsia="zh-CN"/>
        </w:rPr>
        <w:t>9</w:t>
      </w:r>
      <w:r>
        <w:rPr>
          <w:rFonts w:hint="eastAsia" w:ascii="宋体" w:hAnsi="宋体" w:cs="宋体"/>
          <w:color w:val="auto"/>
          <w:szCs w:val="21"/>
        </w:rPr>
        <w:t>月</w:t>
      </w:r>
      <w:r>
        <w:rPr>
          <w:rFonts w:hint="eastAsia" w:ascii="宋体" w:hAnsi="宋体" w:cs="宋体"/>
          <w:color w:val="auto"/>
          <w:szCs w:val="21"/>
          <w:lang w:val="en-US" w:eastAsia="zh-CN"/>
        </w:rPr>
        <w:t>26</w:t>
      </w:r>
      <w:r>
        <w:rPr>
          <w:rFonts w:hint="eastAsia" w:ascii="宋体" w:hAnsi="宋体" w:cs="宋体"/>
          <w:color w:val="auto"/>
          <w:szCs w:val="21"/>
        </w:rPr>
        <w:t>日。</w:t>
      </w:r>
    </w:p>
    <w:p>
      <w:pPr>
        <w:spacing w:line="360" w:lineRule="auto"/>
        <w:ind w:left="630" w:leftChars="300"/>
        <w:rPr>
          <w:rFonts w:ascii="宋体" w:hAnsi="宋体" w:cs="宋体"/>
          <w:color w:val="auto"/>
          <w:szCs w:val="21"/>
        </w:rPr>
      </w:pPr>
      <w:r>
        <w:rPr>
          <w:rFonts w:hint="eastAsia" w:ascii="宋体" w:hAnsi="宋体" w:cs="宋体"/>
          <w:color w:val="auto"/>
          <w:szCs w:val="21"/>
        </w:rPr>
        <w:t>2．获取谈判文件时间及下载：</w:t>
      </w:r>
      <w:r>
        <w:rPr>
          <w:rFonts w:hint="eastAsia" w:ascii="宋体" w:hAnsi="宋体" w:cs="宋体"/>
          <w:color w:val="auto"/>
          <w:szCs w:val="21"/>
          <w:lang w:val="en-US" w:eastAsia="zh-CN"/>
        </w:rPr>
        <w:t xml:space="preserve">  2022 </w:t>
      </w:r>
      <w:r>
        <w:rPr>
          <w:rFonts w:hint="eastAsia" w:ascii="宋体" w:hAnsi="宋体" w:cs="宋体"/>
          <w:color w:val="auto"/>
          <w:szCs w:val="21"/>
        </w:rPr>
        <w:t>年</w:t>
      </w:r>
      <w:r>
        <w:rPr>
          <w:rFonts w:hint="eastAsia" w:ascii="宋体" w:hAnsi="宋体" w:cs="宋体"/>
          <w:color w:val="auto"/>
          <w:szCs w:val="21"/>
          <w:lang w:val="en-US" w:eastAsia="zh-CN"/>
        </w:rPr>
        <w:t>9</w:t>
      </w:r>
      <w:r>
        <w:rPr>
          <w:rFonts w:hint="eastAsia" w:ascii="宋体" w:hAnsi="宋体" w:cs="宋体"/>
          <w:color w:val="auto"/>
          <w:szCs w:val="21"/>
        </w:rPr>
        <w:t>月</w:t>
      </w:r>
      <w:r>
        <w:rPr>
          <w:rFonts w:hint="eastAsia" w:ascii="宋体" w:hAnsi="宋体" w:cs="宋体"/>
          <w:color w:val="auto"/>
          <w:szCs w:val="21"/>
          <w:lang w:val="en-US" w:eastAsia="zh-CN"/>
        </w:rPr>
        <w:t>19</w:t>
      </w:r>
      <w:r>
        <w:rPr>
          <w:rFonts w:hint="eastAsia" w:ascii="宋体" w:hAnsi="宋体" w:cs="宋体"/>
          <w:color w:val="auto"/>
          <w:szCs w:val="21"/>
        </w:rPr>
        <w:t>日至</w:t>
      </w:r>
      <w:r>
        <w:rPr>
          <w:rFonts w:hint="eastAsia" w:ascii="宋体" w:hAnsi="宋体" w:cs="宋体"/>
          <w:color w:val="auto"/>
          <w:szCs w:val="21"/>
          <w:lang w:val="en-US" w:eastAsia="zh-CN"/>
        </w:rPr>
        <w:t xml:space="preserve">  2022</w:t>
      </w:r>
      <w:r>
        <w:rPr>
          <w:rFonts w:hint="eastAsia" w:ascii="宋体" w:hAnsi="宋体" w:cs="宋体"/>
          <w:color w:val="auto"/>
          <w:szCs w:val="21"/>
        </w:rPr>
        <w:t>年</w:t>
      </w:r>
      <w:r>
        <w:rPr>
          <w:rFonts w:hint="eastAsia" w:ascii="宋体" w:hAnsi="宋体" w:cs="宋体"/>
          <w:color w:val="auto"/>
          <w:szCs w:val="21"/>
          <w:lang w:val="en-US" w:eastAsia="zh-CN"/>
        </w:rPr>
        <w:t>9</w:t>
      </w:r>
      <w:r>
        <w:rPr>
          <w:rFonts w:hint="eastAsia" w:ascii="宋体" w:hAnsi="宋体" w:cs="宋体"/>
          <w:color w:val="auto"/>
          <w:szCs w:val="21"/>
        </w:rPr>
        <w:t>月</w:t>
      </w:r>
      <w:r>
        <w:rPr>
          <w:rFonts w:hint="eastAsia" w:ascii="宋体" w:hAnsi="宋体" w:cs="宋体"/>
          <w:color w:val="auto"/>
          <w:szCs w:val="21"/>
          <w:lang w:val="en-US" w:eastAsia="zh-CN"/>
        </w:rPr>
        <w:t>26</w:t>
      </w:r>
      <w:r>
        <w:rPr>
          <w:rFonts w:hint="eastAsia" w:ascii="宋体" w:hAnsi="宋体" w:cs="宋体"/>
          <w:color w:val="auto"/>
          <w:szCs w:val="21"/>
        </w:rPr>
        <w:t>日，</w:t>
      </w:r>
      <w:r>
        <w:rPr>
          <w:rFonts w:hint="eastAsia" w:ascii="宋体" w:hAnsi="宋体" w:cs="宋体"/>
          <w:bCs/>
          <w:color w:val="auto"/>
        </w:rPr>
        <w:t>上午9:00～12:00，下午2:30～5:30</w:t>
      </w:r>
      <w:r>
        <w:rPr>
          <w:rFonts w:hint="eastAsia" w:ascii="宋体" w:hAnsi="宋体" w:cs="宋体"/>
          <w:color w:val="auto"/>
          <w:szCs w:val="21"/>
        </w:rPr>
        <w:t>（节假日除外）（北京时间）。</w:t>
      </w:r>
    </w:p>
    <w:p>
      <w:pPr>
        <w:spacing w:line="360" w:lineRule="auto"/>
        <w:ind w:left="318" w:firstLine="315" w:firstLineChars="150"/>
        <w:rPr>
          <w:rFonts w:ascii="宋体" w:hAnsi="宋体" w:cs="宋体"/>
          <w:color w:val="auto"/>
          <w:szCs w:val="21"/>
        </w:rPr>
      </w:pPr>
      <w:r>
        <w:rPr>
          <w:rFonts w:hint="eastAsia" w:ascii="宋体" w:hAnsi="宋体" w:cs="宋体"/>
          <w:color w:val="auto"/>
          <w:szCs w:val="21"/>
        </w:rPr>
        <w:t>3．获取谈判文件地点：阳江市江城区猫山四街33号A座2楼</w:t>
      </w:r>
      <w:r>
        <w:rPr>
          <w:rFonts w:hint="eastAsia" w:ascii="宋体" w:hAnsi="宋体" w:cs="宋体"/>
          <w:color w:val="auto"/>
          <w:szCs w:val="21"/>
          <w:lang w:val="en-US" w:eastAsia="zh-CN"/>
        </w:rPr>
        <w:t>2</w:t>
      </w:r>
      <w:r>
        <w:rPr>
          <w:rFonts w:hint="eastAsia" w:ascii="宋体" w:hAnsi="宋体" w:cs="宋体"/>
          <w:color w:val="auto"/>
          <w:szCs w:val="21"/>
        </w:rPr>
        <w:t>05室。</w:t>
      </w:r>
    </w:p>
    <w:p>
      <w:pPr>
        <w:spacing w:line="360" w:lineRule="auto"/>
        <w:ind w:left="318" w:firstLine="210" w:firstLineChars="100"/>
        <w:rPr>
          <w:rFonts w:ascii="宋体" w:hAnsi="宋体" w:cs="宋体"/>
          <w:color w:val="auto"/>
          <w:szCs w:val="21"/>
        </w:rPr>
      </w:pPr>
      <w:r>
        <w:rPr>
          <w:rFonts w:hint="eastAsia" w:ascii="宋体" w:hAnsi="宋体" w:cs="宋体"/>
          <w:color w:val="auto"/>
          <w:szCs w:val="21"/>
        </w:rPr>
        <w:t xml:space="preserve"> 4．获取谈判文件方式：购买。</w:t>
      </w:r>
    </w:p>
    <w:p>
      <w:pPr>
        <w:spacing w:line="360" w:lineRule="auto"/>
        <w:ind w:left="318" w:firstLine="315" w:firstLineChars="150"/>
        <w:rPr>
          <w:rFonts w:ascii="宋体" w:hAnsi="宋体" w:cs="宋体"/>
          <w:color w:val="auto"/>
          <w:szCs w:val="21"/>
        </w:rPr>
      </w:pPr>
      <w:r>
        <w:rPr>
          <w:rFonts w:hint="eastAsia" w:ascii="宋体" w:hAnsi="宋体" w:cs="宋体"/>
          <w:color w:val="auto"/>
          <w:szCs w:val="21"/>
        </w:rPr>
        <w:t>5．谈判文件售价：谈判文件每套人民币300元，售后不退。</w:t>
      </w:r>
    </w:p>
    <w:p>
      <w:pPr>
        <w:spacing w:line="360" w:lineRule="auto"/>
        <w:ind w:left="283" w:leftChars="-1" w:hanging="285" w:hangingChars="136"/>
        <w:rPr>
          <w:rFonts w:hint="eastAsia" w:ascii="宋体" w:hAnsi="宋体" w:cs="宋体"/>
          <w:color w:val="auto"/>
          <w:szCs w:val="21"/>
        </w:rPr>
      </w:pPr>
      <w:r>
        <w:rPr>
          <w:rFonts w:hint="eastAsia" w:ascii="宋体" w:hAnsi="宋体" w:cs="宋体"/>
          <w:color w:val="auto"/>
          <w:szCs w:val="21"/>
        </w:rPr>
        <w:t xml:space="preserve">      6．购买谈判文件方式：现场发售。</w:t>
      </w:r>
    </w:p>
    <w:p>
      <w:pPr>
        <w:spacing w:line="360" w:lineRule="auto"/>
        <w:ind w:left="630" w:leftChars="300" w:firstLine="0" w:firstLineChars="0"/>
        <w:rPr>
          <w:rFonts w:ascii="宋体" w:hAnsi="宋体" w:cs="宋体"/>
          <w:color w:val="auto"/>
          <w:szCs w:val="21"/>
        </w:rPr>
      </w:pPr>
      <w:r>
        <w:rPr>
          <w:rFonts w:hint="eastAsia" w:ascii="宋体" w:hAnsi="宋体" w:cs="宋体"/>
          <w:color w:val="auto"/>
          <w:szCs w:val="21"/>
        </w:rPr>
        <w:t>7．购买谈判文件必须携带</w:t>
      </w:r>
      <w:r>
        <w:rPr>
          <w:rFonts w:hint="eastAsia" w:ascii="宋体" w:hAnsi="宋体"/>
          <w:bCs/>
          <w:color w:val="auto"/>
          <w:szCs w:val="21"/>
          <w:highlight w:val="none"/>
        </w:rPr>
        <w:t>法定代表人（负责人）证明书原件、法定代表人（负责人）授权委托书原件、法定代表人（负责人）身份证复印件、授权委托人身份证复印件、营业执照副本复印件和相关资质证书复印件及《购买标书登记表》（</w:t>
      </w:r>
      <w:r>
        <w:rPr>
          <w:color w:val="auto"/>
          <w:highlight w:val="none"/>
        </w:rPr>
        <w:fldChar w:fldCharType="begin"/>
      </w:r>
      <w:r>
        <w:rPr>
          <w:color w:val="auto"/>
          <w:highlight w:val="none"/>
        </w:rPr>
        <w:instrText xml:space="preserve"> HYPERLINK "http://www.yjgpc.gov.cn/" </w:instrText>
      </w:r>
      <w:r>
        <w:rPr>
          <w:color w:val="auto"/>
          <w:highlight w:val="none"/>
        </w:rPr>
        <w:fldChar w:fldCharType="separate"/>
      </w:r>
      <w:r>
        <w:rPr>
          <w:rStyle w:val="53"/>
          <w:color w:val="auto"/>
          <w:highlight w:val="none"/>
        </w:rPr>
        <w:t>http://www.yjcg.cc</w:t>
      </w:r>
      <w:r>
        <w:rPr>
          <w:rStyle w:val="53"/>
          <w:color w:val="auto"/>
          <w:highlight w:val="none"/>
        </w:rPr>
        <w:fldChar w:fldCharType="end"/>
      </w:r>
      <w:r>
        <w:rPr>
          <w:color w:val="auto"/>
          <w:highlight w:val="none"/>
        </w:rPr>
        <w:fldChar w:fldCharType="begin"/>
      </w:r>
      <w:r>
        <w:rPr>
          <w:color w:val="auto"/>
          <w:highlight w:val="none"/>
        </w:rPr>
        <w:instrText xml:space="preserve"> HYPERLINK "http://www.yjcg.cc/index.php?c=content&amp;a=list&amp;catid=14" \o "政府采购资料下载" </w:instrText>
      </w:r>
      <w:r>
        <w:rPr>
          <w:color w:val="auto"/>
          <w:highlight w:val="none"/>
        </w:rPr>
        <w:fldChar w:fldCharType="separate"/>
      </w:r>
      <w:r>
        <w:rPr>
          <w:rStyle w:val="53"/>
          <w:rFonts w:hint="eastAsia" w:ascii="宋体" w:hAnsi="宋体"/>
          <w:bCs/>
          <w:color w:val="auto"/>
          <w:highlight w:val="none"/>
        </w:rPr>
        <w:t>政府采购资料</w:t>
      </w:r>
      <w:r>
        <w:rPr>
          <w:rStyle w:val="53"/>
          <w:rFonts w:hint="eastAsia" w:ascii="宋体" w:hAnsi="宋体"/>
          <w:bCs/>
          <w:color w:val="auto"/>
          <w:highlight w:val="none"/>
        </w:rPr>
        <w:fldChar w:fldCharType="end"/>
      </w:r>
      <w:r>
        <w:rPr>
          <w:rFonts w:hint="eastAsia" w:ascii="宋体" w:hAnsi="宋体"/>
          <w:bCs/>
          <w:color w:val="auto"/>
          <w:szCs w:val="21"/>
          <w:highlight w:val="none"/>
        </w:rPr>
        <w:t>下载专区）加盖公章到指定地址购买。</w:t>
      </w:r>
      <w:r>
        <w:rPr>
          <w:rFonts w:hint="eastAsia"/>
          <w:b/>
          <w:bCs/>
          <w:color w:val="auto"/>
          <w:highlight w:val="none"/>
        </w:rPr>
        <w:t>报名时投标单位的资料与以上报名条件不符合、不齐全、复印件不清晰或未盖红色公章的将不予受理</w:t>
      </w:r>
      <w:r>
        <w:rPr>
          <w:rFonts w:hint="eastAsia" w:ascii="宋体" w:hAnsi="宋体"/>
          <w:bCs/>
          <w:color w:val="auto"/>
          <w:highlight w:val="none"/>
        </w:rPr>
        <w:t>。</w:t>
      </w:r>
    </w:p>
    <w:p>
      <w:pPr>
        <w:widowControl/>
        <w:numPr>
          <w:ilvl w:val="0"/>
          <w:numId w:val="7"/>
        </w:numPr>
        <w:tabs>
          <w:tab w:val="left" w:pos="502"/>
        </w:tabs>
        <w:adjustRightInd w:val="0"/>
        <w:snapToGrid w:val="0"/>
        <w:spacing w:line="360" w:lineRule="auto"/>
        <w:rPr>
          <w:rFonts w:ascii="Tahoma" w:hAnsi="Tahoma" w:cs="Tahoma"/>
          <w:b/>
          <w:bCs/>
          <w:color w:val="auto"/>
          <w:szCs w:val="21"/>
        </w:rPr>
      </w:pPr>
      <w:r>
        <w:rPr>
          <w:rFonts w:hint="eastAsia" w:ascii="Tahoma" w:hAnsi="Tahoma" w:cs="Tahoma"/>
          <w:b/>
          <w:bCs/>
          <w:color w:val="auto"/>
          <w:szCs w:val="21"/>
        </w:rPr>
        <w:t>报价截止时间、开标时间及地点</w:t>
      </w:r>
    </w:p>
    <w:p>
      <w:pPr>
        <w:widowControl/>
        <w:spacing w:line="360" w:lineRule="auto"/>
        <w:ind w:left="318" w:firstLine="105" w:firstLineChars="50"/>
        <w:jc w:val="left"/>
        <w:rPr>
          <w:rFonts w:ascii="宋体" w:hAnsi="宋体" w:cs="宋体"/>
          <w:color w:val="auto"/>
          <w:kern w:val="0"/>
          <w:szCs w:val="21"/>
        </w:rPr>
      </w:pPr>
      <w:r>
        <w:rPr>
          <w:rFonts w:hint="eastAsia" w:ascii="宋体" w:hAnsi="宋体" w:cs="宋体"/>
          <w:color w:val="auto"/>
          <w:kern w:val="0"/>
          <w:szCs w:val="21"/>
        </w:rPr>
        <w:t xml:space="preserve"> 1. </w:t>
      </w:r>
      <w:r>
        <w:rPr>
          <w:color w:val="auto"/>
          <w:kern w:val="0"/>
          <w:szCs w:val="21"/>
        </w:rPr>
        <w:t> </w:t>
      </w:r>
      <w:r>
        <w:rPr>
          <w:rFonts w:hint="eastAsia" w:ascii="宋体" w:hAnsi="宋体" w:cs="Tahoma"/>
          <w:color w:val="auto"/>
        </w:rPr>
        <w:t>递交谈判响应文件</w:t>
      </w:r>
      <w:r>
        <w:rPr>
          <w:rFonts w:hint="eastAsia" w:ascii="宋体" w:hAnsi="宋体" w:cs="宋体"/>
          <w:color w:val="auto"/>
          <w:kern w:val="0"/>
          <w:szCs w:val="21"/>
        </w:rPr>
        <w:t>时间：</w:t>
      </w:r>
      <w:r>
        <w:rPr>
          <w:rFonts w:hint="eastAsia" w:ascii="宋体" w:hAnsi="宋体" w:cs="宋体"/>
          <w:color w:val="auto"/>
          <w:kern w:val="0"/>
          <w:szCs w:val="21"/>
          <w:lang w:val="en-US" w:eastAsia="zh-CN"/>
        </w:rPr>
        <w:t>2022 年9月28日</w:t>
      </w:r>
      <w:r>
        <w:rPr>
          <w:rFonts w:hint="eastAsia" w:ascii="宋体" w:hAnsi="宋体" w:cs="宋体"/>
          <w:color w:val="auto"/>
          <w:kern w:val="0"/>
          <w:szCs w:val="21"/>
        </w:rPr>
        <w:t>9:</w:t>
      </w:r>
      <w:r>
        <w:rPr>
          <w:rFonts w:hint="eastAsia" w:ascii="宋体" w:hAnsi="宋体" w:cs="宋体"/>
          <w:color w:val="auto"/>
          <w:kern w:val="0"/>
          <w:szCs w:val="21"/>
          <w:lang w:val="en-US" w:eastAsia="zh-CN"/>
        </w:rPr>
        <w:t>0</w:t>
      </w:r>
      <w:r>
        <w:rPr>
          <w:rFonts w:hint="eastAsia" w:ascii="宋体" w:hAnsi="宋体" w:cs="宋体"/>
          <w:color w:val="auto"/>
          <w:kern w:val="0"/>
          <w:szCs w:val="21"/>
        </w:rPr>
        <w:t>0-</w:t>
      </w:r>
      <w:r>
        <w:rPr>
          <w:rFonts w:hint="eastAsia" w:ascii="宋体" w:hAnsi="宋体" w:cs="宋体"/>
          <w:color w:val="auto"/>
          <w:kern w:val="0"/>
          <w:szCs w:val="21"/>
          <w:lang w:val="en-US" w:eastAsia="zh-CN"/>
        </w:rPr>
        <w:t>09</w:t>
      </w:r>
      <w:r>
        <w:rPr>
          <w:rFonts w:hint="eastAsia" w:ascii="宋体" w:hAnsi="宋体" w:cs="宋体"/>
          <w:color w:val="auto"/>
          <w:kern w:val="0"/>
          <w:szCs w:val="21"/>
        </w:rPr>
        <w:t>:</w:t>
      </w:r>
      <w:r>
        <w:rPr>
          <w:rFonts w:hint="eastAsia" w:ascii="宋体" w:hAnsi="宋体" w:cs="宋体"/>
          <w:color w:val="auto"/>
          <w:kern w:val="0"/>
          <w:szCs w:val="21"/>
          <w:lang w:val="en-US" w:eastAsia="zh-CN"/>
        </w:rPr>
        <w:t>3</w:t>
      </w:r>
      <w:r>
        <w:rPr>
          <w:rFonts w:hint="eastAsia" w:ascii="宋体" w:hAnsi="宋体" w:cs="宋体"/>
          <w:color w:val="auto"/>
          <w:kern w:val="0"/>
          <w:szCs w:val="21"/>
        </w:rPr>
        <w:t>0 (北京时间)。</w:t>
      </w:r>
    </w:p>
    <w:p>
      <w:pPr>
        <w:widowControl/>
        <w:spacing w:line="360" w:lineRule="auto"/>
        <w:ind w:left="632" w:leftChars="151" w:hanging="315" w:hangingChars="150"/>
        <w:jc w:val="left"/>
        <w:rPr>
          <w:rFonts w:ascii="宋体" w:hAnsi="宋体" w:cs="宋体"/>
          <w:color w:val="auto"/>
          <w:kern w:val="0"/>
          <w:szCs w:val="21"/>
        </w:rPr>
      </w:pPr>
      <w:r>
        <w:rPr>
          <w:rFonts w:hint="eastAsia" w:ascii="宋体" w:hAnsi="宋体" w:cs="宋体"/>
          <w:color w:val="auto"/>
          <w:kern w:val="0"/>
          <w:szCs w:val="21"/>
        </w:rPr>
        <w:t xml:space="preserve">  2.</w:t>
      </w:r>
      <w:r>
        <w:rPr>
          <w:color w:val="auto"/>
          <w:kern w:val="0"/>
          <w:szCs w:val="21"/>
        </w:rPr>
        <w:t>   </w:t>
      </w:r>
      <w:r>
        <w:rPr>
          <w:rFonts w:hint="eastAsia" w:ascii="宋体" w:hAnsi="宋体" w:cs="Tahoma"/>
          <w:color w:val="auto"/>
        </w:rPr>
        <w:t>递交谈判响应文件</w:t>
      </w:r>
      <w:r>
        <w:rPr>
          <w:rFonts w:hint="eastAsia" w:ascii="宋体" w:hAnsi="宋体" w:cs="宋体"/>
          <w:color w:val="auto"/>
          <w:kern w:val="0"/>
          <w:szCs w:val="21"/>
        </w:rPr>
        <w:t>地点：</w:t>
      </w:r>
      <w:r>
        <w:rPr>
          <w:rFonts w:hint="eastAsia" w:ascii="宋体" w:hAnsi="宋体" w:cs="宋体"/>
          <w:color w:val="auto"/>
          <w:szCs w:val="21"/>
        </w:rPr>
        <w:t>阳江市江城区猫山四街33号A座2楼</w:t>
      </w:r>
      <w:r>
        <w:rPr>
          <w:rFonts w:hint="eastAsia" w:ascii="宋体" w:hAnsi="宋体" w:cs="宋体"/>
          <w:color w:val="auto"/>
          <w:szCs w:val="21"/>
          <w:lang w:val="en-US" w:eastAsia="zh-CN"/>
        </w:rPr>
        <w:t>201</w:t>
      </w:r>
      <w:r>
        <w:rPr>
          <w:rFonts w:hint="eastAsia" w:ascii="宋体" w:hAnsi="宋体" w:cs="宋体"/>
          <w:color w:val="auto"/>
          <w:kern w:val="0"/>
          <w:szCs w:val="21"/>
        </w:rPr>
        <w:t>开标室。</w:t>
      </w:r>
    </w:p>
    <w:p>
      <w:pPr>
        <w:widowControl/>
        <w:spacing w:line="360" w:lineRule="auto"/>
        <w:ind w:left="318"/>
        <w:jc w:val="left"/>
        <w:rPr>
          <w:rFonts w:ascii="宋体" w:hAnsi="宋体" w:cs="宋体"/>
          <w:color w:val="auto"/>
          <w:kern w:val="0"/>
          <w:szCs w:val="21"/>
        </w:rPr>
      </w:pPr>
      <w:r>
        <w:rPr>
          <w:rFonts w:hint="eastAsia" w:ascii="宋体" w:hAnsi="宋体" w:cs="宋体"/>
          <w:color w:val="auto"/>
          <w:kern w:val="0"/>
          <w:szCs w:val="21"/>
        </w:rPr>
        <w:t xml:space="preserve">  3.</w:t>
      </w:r>
      <w:r>
        <w:rPr>
          <w:color w:val="auto"/>
          <w:kern w:val="0"/>
          <w:szCs w:val="21"/>
        </w:rPr>
        <w:t>   </w:t>
      </w:r>
      <w:r>
        <w:rPr>
          <w:rFonts w:hint="eastAsia" w:ascii="宋体" w:hAnsi="宋体" w:cs="Tahoma"/>
          <w:color w:val="auto"/>
        </w:rPr>
        <w:t>报价截止时间（递交谈判响应文件截止时间）</w:t>
      </w:r>
      <w:r>
        <w:rPr>
          <w:rFonts w:hint="eastAsia" w:ascii="宋体" w:hAnsi="宋体" w:cs="宋体"/>
          <w:color w:val="auto"/>
          <w:kern w:val="0"/>
          <w:szCs w:val="21"/>
        </w:rPr>
        <w:t>：</w:t>
      </w:r>
      <w:r>
        <w:rPr>
          <w:rFonts w:hint="eastAsia" w:ascii="宋体" w:hAnsi="宋体" w:cs="宋体"/>
          <w:color w:val="auto"/>
          <w:kern w:val="0"/>
          <w:szCs w:val="21"/>
          <w:lang w:val="en-US" w:eastAsia="zh-CN"/>
        </w:rPr>
        <w:t>2022 年9月28日09</w:t>
      </w:r>
      <w:r>
        <w:rPr>
          <w:rFonts w:hint="eastAsia" w:ascii="宋体" w:hAnsi="宋体" w:cs="宋体"/>
          <w:color w:val="auto"/>
          <w:kern w:val="0"/>
          <w:szCs w:val="21"/>
        </w:rPr>
        <w:t>:</w:t>
      </w:r>
      <w:r>
        <w:rPr>
          <w:rFonts w:hint="eastAsia" w:ascii="宋体" w:hAnsi="宋体" w:cs="宋体"/>
          <w:color w:val="auto"/>
          <w:kern w:val="0"/>
          <w:szCs w:val="21"/>
          <w:lang w:val="en-US" w:eastAsia="zh-CN"/>
        </w:rPr>
        <w:t>3</w:t>
      </w:r>
      <w:r>
        <w:rPr>
          <w:rFonts w:hint="eastAsia" w:ascii="宋体" w:hAnsi="宋体" w:cs="宋体"/>
          <w:color w:val="auto"/>
          <w:kern w:val="0"/>
          <w:szCs w:val="21"/>
        </w:rPr>
        <w:t>0(北京时间)。</w:t>
      </w:r>
    </w:p>
    <w:p>
      <w:pPr>
        <w:widowControl/>
        <w:spacing w:line="360" w:lineRule="auto"/>
        <w:ind w:left="318" w:firstLine="105" w:firstLineChars="50"/>
        <w:jc w:val="left"/>
        <w:rPr>
          <w:rFonts w:ascii="宋体" w:hAnsi="宋体" w:cs="宋体"/>
          <w:color w:val="auto"/>
          <w:kern w:val="0"/>
          <w:szCs w:val="21"/>
        </w:rPr>
      </w:pPr>
      <w:r>
        <w:rPr>
          <w:rFonts w:hint="eastAsia" w:ascii="宋体" w:hAnsi="宋体" w:cs="宋体"/>
          <w:color w:val="auto"/>
          <w:kern w:val="0"/>
          <w:szCs w:val="21"/>
        </w:rPr>
        <w:t xml:space="preserve"> 4.</w:t>
      </w:r>
      <w:r>
        <w:rPr>
          <w:color w:val="auto"/>
          <w:kern w:val="0"/>
          <w:szCs w:val="21"/>
        </w:rPr>
        <w:t>   </w:t>
      </w:r>
      <w:r>
        <w:rPr>
          <w:rFonts w:hint="eastAsia" w:ascii="宋体" w:hAnsi="宋体" w:cs="Tahoma"/>
          <w:color w:val="auto"/>
        </w:rPr>
        <w:t>谈判开始时间</w:t>
      </w:r>
      <w:r>
        <w:rPr>
          <w:rFonts w:hint="eastAsia" w:ascii="宋体" w:hAnsi="宋体" w:cs="宋体"/>
          <w:color w:val="auto"/>
          <w:kern w:val="0"/>
          <w:szCs w:val="21"/>
        </w:rPr>
        <w:t>：</w:t>
      </w:r>
      <w:r>
        <w:rPr>
          <w:rFonts w:hint="eastAsia" w:ascii="宋体" w:hAnsi="宋体" w:cs="宋体"/>
          <w:color w:val="auto"/>
          <w:kern w:val="0"/>
          <w:szCs w:val="21"/>
          <w:lang w:val="en-US" w:eastAsia="zh-CN"/>
        </w:rPr>
        <w:t xml:space="preserve"> 2022 年9月28日09</w:t>
      </w:r>
      <w:r>
        <w:rPr>
          <w:rFonts w:hint="eastAsia" w:ascii="宋体" w:hAnsi="宋体" w:cs="宋体"/>
          <w:color w:val="auto"/>
          <w:kern w:val="0"/>
          <w:szCs w:val="21"/>
        </w:rPr>
        <w:t>:</w:t>
      </w:r>
      <w:r>
        <w:rPr>
          <w:rFonts w:hint="eastAsia" w:ascii="宋体" w:hAnsi="宋体" w:cs="宋体"/>
          <w:color w:val="auto"/>
          <w:kern w:val="0"/>
          <w:szCs w:val="21"/>
          <w:lang w:val="en-US" w:eastAsia="zh-CN"/>
        </w:rPr>
        <w:t>3</w:t>
      </w:r>
      <w:r>
        <w:rPr>
          <w:rFonts w:hint="eastAsia" w:ascii="宋体" w:hAnsi="宋体" w:cs="宋体"/>
          <w:color w:val="auto"/>
          <w:kern w:val="0"/>
          <w:szCs w:val="21"/>
        </w:rPr>
        <w:t>0(北京时间)。</w:t>
      </w:r>
    </w:p>
    <w:p>
      <w:pPr>
        <w:widowControl/>
        <w:spacing w:line="360" w:lineRule="auto"/>
        <w:ind w:left="318"/>
        <w:jc w:val="left"/>
        <w:rPr>
          <w:rFonts w:ascii="宋体" w:hAnsi="宋体" w:cs="宋体"/>
          <w:color w:val="auto"/>
          <w:kern w:val="0"/>
          <w:szCs w:val="21"/>
        </w:rPr>
      </w:pPr>
      <w:r>
        <w:rPr>
          <w:rFonts w:hint="eastAsia" w:ascii="宋体" w:hAnsi="宋体" w:cs="宋体"/>
          <w:color w:val="auto"/>
          <w:kern w:val="0"/>
          <w:szCs w:val="21"/>
        </w:rPr>
        <w:t xml:space="preserve">  5.</w:t>
      </w:r>
      <w:r>
        <w:rPr>
          <w:color w:val="auto"/>
          <w:kern w:val="0"/>
          <w:szCs w:val="21"/>
        </w:rPr>
        <w:t>   </w:t>
      </w:r>
      <w:r>
        <w:rPr>
          <w:rFonts w:hint="eastAsia" w:ascii="宋体" w:hAnsi="宋体" w:cs="Tahoma"/>
          <w:color w:val="auto"/>
        </w:rPr>
        <w:t>谈判</w:t>
      </w:r>
      <w:r>
        <w:rPr>
          <w:rFonts w:hint="eastAsia" w:ascii="宋体" w:hAnsi="宋体" w:cs="宋体"/>
          <w:color w:val="auto"/>
          <w:kern w:val="0"/>
          <w:szCs w:val="21"/>
        </w:rPr>
        <w:t>地点：</w:t>
      </w:r>
      <w:r>
        <w:rPr>
          <w:rFonts w:hint="eastAsia" w:ascii="宋体" w:hAnsi="宋体" w:cs="宋体"/>
          <w:color w:val="auto"/>
          <w:szCs w:val="21"/>
        </w:rPr>
        <w:t>阳江市江城区猫山四街33号A座2楼</w:t>
      </w:r>
      <w:r>
        <w:rPr>
          <w:rFonts w:hint="eastAsia" w:ascii="宋体" w:hAnsi="宋体" w:cs="宋体"/>
          <w:color w:val="auto"/>
          <w:szCs w:val="21"/>
          <w:lang w:val="en-US" w:eastAsia="zh-CN"/>
        </w:rPr>
        <w:t>202</w:t>
      </w:r>
      <w:r>
        <w:rPr>
          <w:rFonts w:hint="eastAsia" w:ascii="宋体" w:hAnsi="宋体" w:cs="宋体"/>
          <w:color w:val="auto"/>
          <w:kern w:val="0"/>
          <w:szCs w:val="21"/>
        </w:rPr>
        <w:t>评标室。</w:t>
      </w:r>
    </w:p>
    <w:p>
      <w:pPr>
        <w:widowControl/>
        <w:numPr>
          <w:ilvl w:val="0"/>
          <w:numId w:val="7"/>
        </w:numPr>
        <w:tabs>
          <w:tab w:val="left" w:pos="502"/>
          <w:tab w:val="left" w:pos="737"/>
        </w:tabs>
        <w:adjustRightInd w:val="0"/>
        <w:snapToGrid w:val="0"/>
        <w:spacing w:line="360" w:lineRule="auto"/>
        <w:rPr>
          <w:rFonts w:ascii="Tahoma" w:hAnsi="Tahoma" w:cs="Tahoma"/>
          <w:b/>
          <w:bCs/>
          <w:color w:val="auto"/>
          <w:szCs w:val="21"/>
        </w:rPr>
      </w:pPr>
      <w:r>
        <w:rPr>
          <w:rFonts w:hint="eastAsia" w:ascii="Tahoma" w:hAnsi="Tahoma" w:cs="Tahoma"/>
          <w:b/>
          <w:bCs/>
          <w:color w:val="auto"/>
          <w:szCs w:val="21"/>
        </w:rPr>
        <w:t>采购人、代理采购机构的名称、地址和联系方式</w:t>
      </w:r>
    </w:p>
    <w:p>
      <w:pPr>
        <w:widowControl/>
        <w:numPr>
          <w:ilvl w:val="0"/>
          <w:numId w:val="8"/>
        </w:numPr>
        <w:tabs>
          <w:tab w:val="left" w:pos="502"/>
          <w:tab w:val="left" w:pos="900"/>
          <w:tab w:val="clear" w:pos="363"/>
        </w:tabs>
        <w:adjustRightInd w:val="0"/>
        <w:snapToGrid w:val="0"/>
        <w:spacing w:line="360" w:lineRule="auto"/>
        <w:ind w:firstLine="177"/>
        <w:rPr>
          <w:rFonts w:ascii="宋体" w:hAnsi="宋体" w:cs="Tahoma"/>
          <w:color w:val="auto"/>
          <w:szCs w:val="21"/>
        </w:rPr>
      </w:pPr>
      <w:r>
        <w:rPr>
          <w:rFonts w:hint="eastAsia" w:ascii="宋体" w:hAnsi="宋体" w:cs="Tahoma"/>
          <w:color w:val="auto"/>
          <w:szCs w:val="21"/>
        </w:rPr>
        <w:t>采购人联系方式：</w:t>
      </w:r>
    </w:p>
    <w:p>
      <w:pPr>
        <w:keepNext w:val="0"/>
        <w:keepLines w:val="0"/>
        <w:pageBreakBefore w:val="0"/>
        <w:tabs>
          <w:tab w:val="left" w:pos="735"/>
          <w:tab w:val="left" w:pos="4680"/>
        </w:tabs>
        <w:kinsoku/>
        <w:wordWrap/>
        <w:overflowPunct/>
        <w:topLinePunct w:val="0"/>
        <w:autoSpaceDE/>
        <w:autoSpaceDN/>
        <w:bidi w:val="0"/>
        <w:adjustRightInd w:val="0"/>
        <w:snapToGrid w:val="0"/>
        <w:spacing w:line="360" w:lineRule="auto"/>
        <w:ind w:firstLine="840" w:firstLineChars="400"/>
        <w:textAlignment w:val="auto"/>
        <w:rPr>
          <w:rFonts w:hint="eastAsia" w:ascii="宋体" w:hAnsi="宋体" w:cs="Tahoma"/>
          <w:color w:val="auto"/>
          <w:kern w:val="28"/>
          <w:szCs w:val="21"/>
          <w:highlight w:val="none"/>
          <w:lang w:eastAsia="zh-CN"/>
        </w:rPr>
      </w:pPr>
      <w:r>
        <w:rPr>
          <w:rFonts w:hint="eastAsia" w:ascii="宋体" w:hAnsi="宋体" w:cs="Tahoma"/>
          <w:color w:val="auto"/>
          <w:kern w:val="28"/>
          <w:szCs w:val="21"/>
          <w:highlight w:val="none"/>
        </w:rPr>
        <w:t>名    称：</w:t>
      </w:r>
      <w:r>
        <w:rPr>
          <w:rFonts w:hint="eastAsia" w:ascii="宋体" w:hAnsi="宋体" w:cs="Tahoma"/>
          <w:color w:val="auto"/>
          <w:kern w:val="28"/>
          <w:szCs w:val="21"/>
          <w:highlight w:val="none"/>
          <w:lang w:eastAsia="zh-CN"/>
        </w:rPr>
        <w:t>阳江高新技术产业开发区人力资源和社会保障局</w:t>
      </w:r>
    </w:p>
    <w:p>
      <w:pPr>
        <w:keepNext w:val="0"/>
        <w:keepLines w:val="0"/>
        <w:pageBreakBefore w:val="0"/>
        <w:tabs>
          <w:tab w:val="left" w:pos="735"/>
          <w:tab w:val="left" w:pos="4680"/>
        </w:tabs>
        <w:kinsoku/>
        <w:wordWrap/>
        <w:overflowPunct/>
        <w:topLinePunct w:val="0"/>
        <w:autoSpaceDE/>
        <w:autoSpaceDN/>
        <w:bidi w:val="0"/>
        <w:adjustRightInd w:val="0"/>
        <w:snapToGrid w:val="0"/>
        <w:spacing w:line="360" w:lineRule="auto"/>
        <w:ind w:firstLine="840" w:firstLineChars="400"/>
        <w:textAlignment w:val="auto"/>
        <w:rPr>
          <w:rFonts w:hint="eastAsia" w:ascii="宋体" w:hAnsi="宋体" w:cs="Tahoma"/>
          <w:color w:val="auto"/>
          <w:kern w:val="28"/>
          <w:szCs w:val="21"/>
          <w:highlight w:val="none"/>
          <w:lang w:val="en-US" w:eastAsia="zh-CN"/>
        </w:rPr>
      </w:pPr>
      <w:r>
        <w:rPr>
          <w:rFonts w:hint="eastAsia" w:ascii="宋体" w:hAnsi="宋体" w:cs="Tahoma"/>
          <w:color w:val="auto"/>
          <w:kern w:val="28"/>
          <w:szCs w:val="21"/>
          <w:highlight w:val="none"/>
        </w:rPr>
        <w:t>地    址：阳江高新区平冈镇政德路西段</w:t>
      </w:r>
    </w:p>
    <w:p>
      <w:pPr>
        <w:keepNext w:val="0"/>
        <w:keepLines w:val="0"/>
        <w:pageBreakBefore w:val="0"/>
        <w:tabs>
          <w:tab w:val="left" w:pos="735"/>
          <w:tab w:val="left" w:pos="4680"/>
        </w:tabs>
        <w:kinsoku/>
        <w:wordWrap/>
        <w:overflowPunct/>
        <w:topLinePunct w:val="0"/>
        <w:autoSpaceDE/>
        <w:autoSpaceDN/>
        <w:bidi w:val="0"/>
        <w:adjustRightInd w:val="0"/>
        <w:snapToGrid w:val="0"/>
        <w:spacing w:line="360" w:lineRule="auto"/>
        <w:ind w:firstLine="840" w:firstLineChars="400"/>
        <w:textAlignment w:val="auto"/>
        <w:rPr>
          <w:rFonts w:hint="eastAsia" w:ascii="宋体" w:hAnsi="宋体" w:cs="Tahoma"/>
          <w:color w:val="auto"/>
          <w:kern w:val="28"/>
          <w:szCs w:val="21"/>
          <w:highlight w:val="none"/>
        </w:rPr>
      </w:pPr>
      <w:r>
        <w:rPr>
          <w:rFonts w:hint="eastAsia" w:ascii="宋体" w:hAnsi="宋体" w:cs="Tahoma"/>
          <w:color w:val="auto"/>
          <w:kern w:val="28"/>
          <w:szCs w:val="21"/>
          <w:highlight w:val="none"/>
        </w:rPr>
        <w:t>联 系 人：钟敏怡</w:t>
      </w:r>
    </w:p>
    <w:p>
      <w:pPr>
        <w:keepNext w:val="0"/>
        <w:keepLines w:val="0"/>
        <w:pageBreakBefore w:val="0"/>
        <w:tabs>
          <w:tab w:val="left" w:pos="735"/>
          <w:tab w:val="left" w:pos="4680"/>
        </w:tabs>
        <w:kinsoku/>
        <w:wordWrap/>
        <w:overflowPunct/>
        <w:topLinePunct w:val="0"/>
        <w:autoSpaceDE/>
        <w:autoSpaceDN/>
        <w:bidi w:val="0"/>
        <w:adjustRightInd w:val="0"/>
        <w:snapToGrid w:val="0"/>
        <w:spacing w:line="360" w:lineRule="auto"/>
        <w:ind w:firstLine="840" w:firstLineChars="400"/>
        <w:textAlignment w:val="auto"/>
        <w:rPr>
          <w:rFonts w:ascii="宋体" w:hAnsi="宋体" w:cs="Tahoma"/>
          <w:color w:val="auto"/>
          <w:kern w:val="28"/>
          <w:szCs w:val="21"/>
          <w:highlight w:val="none"/>
        </w:rPr>
      </w:pPr>
      <w:r>
        <w:rPr>
          <w:rFonts w:hint="eastAsia" w:ascii="宋体" w:hAnsi="宋体" w:cs="Tahoma"/>
          <w:color w:val="auto"/>
          <w:kern w:val="28"/>
          <w:szCs w:val="21"/>
          <w:highlight w:val="none"/>
        </w:rPr>
        <w:t>联系电话：</w:t>
      </w:r>
      <w:r>
        <w:rPr>
          <w:rFonts w:hint="eastAsia" w:ascii="宋体" w:hAnsi="宋体" w:cs="Tahoma"/>
          <w:color w:val="auto"/>
          <w:kern w:val="28"/>
          <w:szCs w:val="21"/>
          <w:highlight w:val="none"/>
          <w:lang w:val="en-US" w:eastAsia="zh-CN"/>
        </w:rPr>
        <w:t>18666266672</w:t>
      </w:r>
    </w:p>
    <w:p>
      <w:pPr>
        <w:widowControl/>
        <w:numPr>
          <w:ilvl w:val="0"/>
          <w:numId w:val="8"/>
        </w:numPr>
        <w:tabs>
          <w:tab w:val="left" w:pos="502"/>
          <w:tab w:val="left" w:pos="900"/>
          <w:tab w:val="clear" w:pos="363"/>
        </w:tabs>
        <w:adjustRightInd w:val="0"/>
        <w:snapToGrid w:val="0"/>
        <w:spacing w:line="360" w:lineRule="auto"/>
        <w:ind w:firstLine="177"/>
        <w:rPr>
          <w:rFonts w:ascii="宋体" w:hAnsi="宋体"/>
          <w:color w:val="auto"/>
          <w:szCs w:val="21"/>
        </w:rPr>
      </w:pPr>
      <w:r>
        <w:rPr>
          <w:rFonts w:hint="eastAsia" w:ascii="宋体" w:hAnsi="宋体" w:cs="Tahoma"/>
          <w:color w:val="auto"/>
          <w:szCs w:val="21"/>
        </w:rPr>
        <w:t>代理采购机构联系方式：</w:t>
      </w:r>
      <w:r>
        <w:rPr>
          <w:rFonts w:hint="eastAsia" w:ascii="宋体" w:hAnsi="宋体"/>
          <w:color w:val="auto"/>
          <w:szCs w:val="21"/>
        </w:rPr>
        <w:t xml:space="preserve">                   </w:t>
      </w:r>
      <w:r>
        <w:rPr>
          <w:rFonts w:hint="eastAsia" w:ascii="宋体" w:hAnsi="宋体"/>
          <w:color w:val="auto"/>
          <w:szCs w:val="21"/>
          <w:lang w:val="zh-CN"/>
        </w:rPr>
        <w:t>　　　　　　　</w:t>
      </w:r>
    </w:p>
    <w:p>
      <w:pPr>
        <w:tabs>
          <w:tab w:val="left" w:pos="735"/>
          <w:tab w:val="left" w:pos="4680"/>
        </w:tabs>
        <w:adjustRightInd w:val="0"/>
        <w:snapToGrid w:val="0"/>
        <w:spacing w:line="360" w:lineRule="auto"/>
        <w:ind w:firstLine="898" w:firstLineChars="428"/>
        <w:rPr>
          <w:rFonts w:ascii="宋体" w:hAnsi="宋体"/>
          <w:color w:val="auto"/>
          <w:szCs w:val="21"/>
        </w:rPr>
      </w:pPr>
      <w:bookmarkStart w:id="10" w:name="_Toc369180017"/>
      <w:bookmarkStart w:id="11" w:name="_Toc353522387"/>
      <w:bookmarkStart w:id="12" w:name="_Toc351988704"/>
      <w:bookmarkStart w:id="13" w:name="_Toc329242667"/>
      <w:bookmarkStart w:id="14" w:name="_Toc351990140"/>
      <w:bookmarkStart w:id="15" w:name="_Toc357151163"/>
      <w:bookmarkStart w:id="16" w:name="_Toc351986193"/>
      <w:bookmarkStart w:id="17" w:name="_Toc351987763"/>
      <w:bookmarkStart w:id="18" w:name="_Toc351987959"/>
      <w:bookmarkStart w:id="19" w:name="_Toc351986013"/>
      <w:bookmarkStart w:id="20" w:name="_Toc351985908"/>
      <w:r>
        <w:rPr>
          <w:rFonts w:hint="eastAsia" w:ascii="宋体" w:hAnsi="宋体"/>
          <w:color w:val="auto"/>
          <w:szCs w:val="21"/>
        </w:rPr>
        <w:t>名  称：</w:t>
      </w:r>
      <w:r>
        <w:rPr>
          <w:rFonts w:hint="eastAsia" w:ascii="宋体" w:hAnsi="宋体"/>
          <w:color w:val="auto"/>
          <w:szCs w:val="21"/>
          <w:lang w:eastAsia="zh-CN"/>
        </w:rPr>
        <w:t>广东业信招标有限公司</w:t>
      </w:r>
      <w:r>
        <w:rPr>
          <w:rFonts w:hint="eastAsia" w:ascii="宋体" w:hAnsi="宋体"/>
          <w:color w:val="auto"/>
          <w:szCs w:val="21"/>
        </w:rPr>
        <w:t xml:space="preserve">   </w:t>
      </w:r>
    </w:p>
    <w:p>
      <w:pPr>
        <w:tabs>
          <w:tab w:val="left" w:pos="735"/>
          <w:tab w:val="left" w:pos="4680"/>
        </w:tabs>
        <w:adjustRightInd w:val="0"/>
        <w:snapToGrid w:val="0"/>
        <w:spacing w:line="360" w:lineRule="auto"/>
        <w:ind w:firstLine="898" w:firstLineChars="428"/>
        <w:rPr>
          <w:rFonts w:ascii="宋体" w:hAnsi="宋体"/>
          <w:color w:val="auto"/>
          <w:szCs w:val="21"/>
        </w:rPr>
      </w:pPr>
      <w:r>
        <w:rPr>
          <w:rFonts w:hint="eastAsia" w:ascii="宋体" w:hAnsi="宋体"/>
          <w:color w:val="auto"/>
          <w:szCs w:val="21"/>
        </w:rPr>
        <w:t>联系人：</w:t>
      </w:r>
      <w:r>
        <w:rPr>
          <w:rFonts w:hint="eastAsia" w:ascii="宋体" w:hAnsi="宋体"/>
          <w:color w:val="auto"/>
          <w:szCs w:val="21"/>
          <w:lang w:val="en-US" w:eastAsia="zh-CN"/>
        </w:rPr>
        <w:t>谢小姐</w:t>
      </w:r>
      <w:r>
        <w:rPr>
          <w:rFonts w:hint="eastAsia" w:ascii="宋体" w:hAnsi="宋体"/>
          <w:color w:val="auto"/>
          <w:szCs w:val="21"/>
        </w:rPr>
        <w:t xml:space="preserve">　　　　         </w:t>
      </w:r>
      <w:bookmarkStart w:id="257" w:name="_GoBack"/>
      <w:bookmarkEnd w:id="257"/>
    </w:p>
    <w:p>
      <w:pPr>
        <w:tabs>
          <w:tab w:val="left" w:pos="735"/>
          <w:tab w:val="left" w:pos="4680"/>
        </w:tabs>
        <w:adjustRightInd w:val="0"/>
        <w:snapToGrid w:val="0"/>
        <w:spacing w:line="360" w:lineRule="auto"/>
        <w:ind w:firstLine="898" w:firstLineChars="428"/>
        <w:rPr>
          <w:rFonts w:ascii="宋体" w:hAnsi="宋体"/>
          <w:color w:val="auto"/>
          <w:szCs w:val="21"/>
        </w:rPr>
      </w:pPr>
      <w:r>
        <w:rPr>
          <w:rFonts w:hint="eastAsia" w:ascii="宋体" w:hAnsi="宋体"/>
          <w:color w:val="auto"/>
          <w:szCs w:val="21"/>
        </w:rPr>
        <w:t xml:space="preserve">电话：0662-3167266                 </w:t>
      </w:r>
    </w:p>
    <w:p>
      <w:pPr>
        <w:tabs>
          <w:tab w:val="left" w:pos="735"/>
          <w:tab w:val="left" w:pos="4680"/>
        </w:tabs>
        <w:adjustRightInd w:val="0"/>
        <w:snapToGrid w:val="0"/>
        <w:spacing w:line="360" w:lineRule="auto"/>
        <w:ind w:firstLine="898" w:firstLineChars="428"/>
        <w:rPr>
          <w:rFonts w:ascii="宋体" w:hAnsi="宋体"/>
          <w:color w:val="auto"/>
          <w:szCs w:val="21"/>
        </w:rPr>
      </w:pPr>
      <w:r>
        <w:rPr>
          <w:rFonts w:hint="eastAsia" w:ascii="宋体" w:hAnsi="宋体"/>
          <w:color w:val="auto"/>
          <w:szCs w:val="21"/>
        </w:rPr>
        <w:t xml:space="preserve">传真：0662-2669666　　　　　       </w:t>
      </w:r>
    </w:p>
    <w:p>
      <w:pPr>
        <w:tabs>
          <w:tab w:val="left" w:pos="735"/>
          <w:tab w:val="left" w:pos="4680"/>
        </w:tabs>
        <w:adjustRightInd w:val="0"/>
        <w:snapToGrid w:val="0"/>
        <w:spacing w:line="360" w:lineRule="auto"/>
        <w:ind w:firstLine="898" w:firstLineChars="428"/>
        <w:rPr>
          <w:rFonts w:ascii="宋体" w:hAnsi="宋体"/>
          <w:color w:val="auto"/>
          <w:szCs w:val="21"/>
          <w:lang w:val="zh-CN"/>
        </w:rPr>
      </w:pPr>
      <w:r>
        <w:rPr>
          <w:rFonts w:hint="eastAsia" w:ascii="宋体" w:hAnsi="宋体"/>
          <w:color w:val="auto"/>
          <w:szCs w:val="21"/>
        </w:rPr>
        <w:t>联系地址：</w:t>
      </w:r>
      <w:r>
        <w:rPr>
          <w:rFonts w:hint="eastAsia" w:ascii="宋体" w:hAnsi="宋体" w:cs="宋体"/>
          <w:color w:val="auto"/>
          <w:szCs w:val="21"/>
        </w:rPr>
        <w:t>阳江市江城区猫山四街33号A座2楼</w:t>
      </w:r>
      <w:r>
        <w:rPr>
          <w:rFonts w:hint="eastAsia" w:ascii="宋体" w:hAnsi="宋体"/>
          <w:color w:val="auto"/>
          <w:szCs w:val="21"/>
          <w:lang w:val="zh-CN"/>
        </w:rPr>
        <w:t xml:space="preserve">　　　　　　           </w:t>
      </w:r>
    </w:p>
    <w:p>
      <w:pPr>
        <w:tabs>
          <w:tab w:val="left" w:pos="735"/>
          <w:tab w:val="left" w:pos="4680"/>
        </w:tabs>
        <w:adjustRightInd w:val="0"/>
        <w:snapToGrid w:val="0"/>
        <w:spacing w:line="360" w:lineRule="auto"/>
        <w:ind w:firstLine="898" w:firstLineChars="428"/>
        <w:rPr>
          <w:rFonts w:ascii="宋体" w:hAnsi="宋体" w:cs="宋体"/>
          <w:color w:val="auto"/>
          <w:szCs w:val="21"/>
          <w:u w:val="single"/>
        </w:rPr>
      </w:pPr>
      <w:r>
        <w:rPr>
          <w:rFonts w:hint="eastAsia" w:ascii="宋体" w:hAnsi="宋体" w:cs="宋体"/>
          <w:color w:val="auto"/>
          <w:szCs w:val="21"/>
        </w:rPr>
        <w:t>网址：http://www.yjcg.cc</w:t>
      </w:r>
    </w:p>
    <w:p>
      <w:pPr>
        <w:spacing w:line="360" w:lineRule="auto"/>
        <w:ind w:firstLine="3255" w:firstLineChars="1550"/>
        <w:rPr>
          <w:rFonts w:ascii="宋体" w:hAnsi="宋体" w:cs="宋体"/>
          <w:color w:val="auto"/>
          <w:szCs w:val="21"/>
        </w:rPr>
      </w:pPr>
    </w:p>
    <w:p>
      <w:pPr>
        <w:spacing w:line="360" w:lineRule="auto"/>
        <w:ind w:firstLine="3255" w:firstLineChars="1550"/>
        <w:rPr>
          <w:rFonts w:ascii="宋体" w:hAnsi="宋体"/>
          <w:color w:val="auto"/>
          <w:szCs w:val="21"/>
        </w:rPr>
      </w:pPr>
    </w:p>
    <w:p>
      <w:pPr>
        <w:spacing w:line="360" w:lineRule="auto"/>
        <w:ind w:firstLine="3255" w:firstLineChars="1550"/>
        <w:rPr>
          <w:rFonts w:ascii="宋体" w:hAnsi="宋体"/>
          <w:color w:val="auto"/>
          <w:szCs w:val="21"/>
        </w:rPr>
      </w:pPr>
    </w:p>
    <w:p>
      <w:pPr>
        <w:spacing w:line="360" w:lineRule="auto"/>
        <w:ind w:firstLine="3255" w:firstLineChars="1550"/>
        <w:rPr>
          <w:rFonts w:ascii="宋体" w:hAnsi="宋体"/>
          <w:color w:val="auto"/>
          <w:szCs w:val="21"/>
        </w:rPr>
      </w:pPr>
    </w:p>
    <w:p>
      <w:pPr>
        <w:spacing w:line="360" w:lineRule="auto"/>
        <w:ind w:left="6615" w:leftChars="2450" w:hanging="1470" w:hangingChars="700"/>
        <w:jc w:val="right"/>
        <w:rPr>
          <w:rFonts w:ascii="宋体" w:hAnsi="宋体"/>
          <w:color w:val="auto"/>
          <w:szCs w:val="21"/>
        </w:rPr>
      </w:pPr>
      <w:r>
        <w:rPr>
          <w:rFonts w:hint="eastAsia" w:ascii="宋体" w:hAnsi="宋体"/>
          <w:color w:val="auto"/>
          <w:szCs w:val="21"/>
          <w:lang w:eastAsia="zh-CN"/>
        </w:rPr>
        <w:t>广东业信招标有限公司</w:t>
      </w:r>
      <w:r>
        <w:rPr>
          <w:rFonts w:hint="eastAsia" w:ascii="宋体" w:hAnsi="宋体"/>
          <w:color w:val="auto"/>
          <w:szCs w:val="21"/>
        </w:rPr>
        <w:t xml:space="preserve">  </w:t>
      </w:r>
    </w:p>
    <w:p>
      <w:pPr>
        <w:spacing w:line="360" w:lineRule="auto"/>
        <w:ind w:left="6615" w:leftChars="2450" w:hanging="1470" w:hangingChars="700"/>
        <w:jc w:val="right"/>
        <w:rPr>
          <w:rFonts w:ascii="宋体" w:hAnsi="宋体"/>
          <w:color w:val="auto"/>
          <w:szCs w:val="21"/>
        </w:rPr>
      </w:pPr>
      <w:r>
        <w:rPr>
          <w:rFonts w:hint="eastAsia" w:ascii="宋体" w:hAnsi="宋体"/>
          <w:color w:val="auto"/>
          <w:szCs w:val="21"/>
        </w:rPr>
        <w:t xml:space="preserve">  </w:t>
      </w:r>
      <w:r>
        <w:rPr>
          <w:rFonts w:hint="eastAsia" w:ascii="宋体" w:hAnsi="宋体"/>
          <w:color w:val="auto"/>
          <w:szCs w:val="21"/>
          <w:lang w:val="en-US" w:eastAsia="zh-CN"/>
        </w:rPr>
        <w:t>2022</w:t>
      </w:r>
      <w:r>
        <w:rPr>
          <w:rFonts w:hint="eastAsia" w:ascii="宋体" w:hAnsi="宋体"/>
          <w:color w:val="auto"/>
          <w:szCs w:val="21"/>
        </w:rPr>
        <w:t>年</w:t>
      </w:r>
      <w:r>
        <w:rPr>
          <w:rFonts w:hint="eastAsia" w:ascii="宋体" w:hAnsi="宋体"/>
          <w:color w:val="auto"/>
          <w:szCs w:val="21"/>
          <w:lang w:val="en-US" w:eastAsia="zh-CN"/>
        </w:rPr>
        <w:t>9</w:t>
      </w:r>
      <w:r>
        <w:rPr>
          <w:rFonts w:hint="eastAsia" w:ascii="宋体" w:hAnsi="宋体"/>
          <w:color w:val="auto"/>
          <w:szCs w:val="21"/>
        </w:rPr>
        <w:t>月</w:t>
      </w:r>
      <w:r>
        <w:rPr>
          <w:rFonts w:hint="eastAsia" w:ascii="宋体" w:hAnsi="宋体"/>
          <w:color w:val="auto"/>
          <w:szCs w:val="21"/>
          <w:lang w:val="en-US" w:eastAsia="zh-CN"/>
        </w:rPr>
        <w:t>19</w:t>
      </w:r>
      <w:r>
        <w:rPr>
          <w:rFonts w:hint="eastAsia" w:ascii="宋体" w:hAnsi="宋体"/>
          <w:color w:val="auto"/>
          <w:szCs w:val="21"/>
        </w:rPr>
        <w:t>日</w:t>
      </w:r>
    </w:p>
    <w:bookmarkEnd w:id="10"/>
    <w:bookmarkEnd w:id="11"/>
    <w:bookmarkEnd w:id="12"/>
    <w:bookmarkEnd w:id="13"/>
    <w:bookmarkEnd w:id="14"/>
    <w:bookmarkEnd w:id="15"/>
    <w:bookmarkEnd w:id="16"/>
    <w:bookmarkEnd w:id="17"/>
    <w:bookmarkEnd w:id="18"/>
    <w:bookmarkEnd w:id="19"/>
    <w:bookmarkEnd w:id="20"/>
    <w:p>
      <w:pPr>
        <w:rPr>
          <w:rFonts w:hint="eastAsia" w:ascii="宋体" w:hAnsi="宋体"/>
          <w:color w:val="auto"/>
          <w:sz w:val="21"/>
          <w:szCs w:val="21"/>
        </w:rPr>
      </w:pPr>
      <w:bookmarkStart w:id="21" w:name="_Toc16126"/>
      <w:r>
        <w:rPr>
          <w:rFonts w:hint="eastAsia" w:ascii="宋体" w:hAnsi="宋体"/>
          <w:color w:val="auto"/>
          <w:sz w:val="21"/>
          <w:szCs w:val="21"/>
        </w:rPr>
        <w:br w:type="page"/>
      </w:r>
    </w:p>
    <w:p>
      <w:pPr>
        <w:pStyle w:val="3"/>
        <w:numPr>
          <w:ilvl w:val="0"/>
          <w:numId w:val="0"/>
        </w:numPr>
        <w:spacing w:afterLines="50" w:line="390" w:lineRule="exact"/>
        <w:jc w:val="center"/>
        <w:rPr>
          <w:rFonts w:ascii="宋体" w:hAnsi="宋体"/>
          <w:color w:val="auto"/>
          <w:sz w:val="21"/>
          <w:szCs w:val="21"/>
        </w:rPr>
      </w:pPr>
      <w:bookmarkStart w:id="22" w:name="_Toc16240"/>
      <w:r>
        <w:rPr>
          <w:rFonts w:hint="eastAsia" w:ascii="宋体" w:hAnsi="宋体"/>
          <w:color w:val="auto"/>
          <w:sz w:val="21"/>
          <w:szCs w:val="21"/>
        </w:rPr>
        <w:t xml:space="preserve">第二部分 </w:t>
      </w:r>
      <w:bookmarkStart w:id="23" w:name="_Hlt23321722"/>
      <w:bookmarkEnd w:id="23"/>
      <w:bookmarkStart w:id="24" w:name="_Toc330459949"/>
      <w:bookmarkStart w:id="25" w:name="_Toc333237614"/>
      <w:bookmarkStart w:id="26" w:name="_Toc75570886"/>
      <w:bookmarkStart w:id="27" w:name="_Toc333237725"/>
      <w:bookmarkStart w:id="28" w:name="_Toc333935621"/>
      <w:bookmarkStart w:id="29" w:name="_Toc333935280"/>
      <w:bookmarkStart w:id="30" w:name="_Toc333238573"/>
      <w:r>
        <w:rPr>
          <w:rFonts w:hint="eastAsia" w:ascii="宋体" w:hAnsi="宋体"/>
          <w:color w:val="auto"/>
          <w:sz w:val="21"/>
          <w:szCs w:val="21"/>
        </w:rPr>
        <w:t>采购项目内容</w:t>
      </w:r>
      <w:bookmarkEnd w:id="21"/>
      <w:bookmarkEnd w:id="22"/>
    </w:p>
    <w:bookmarkEnd w:id="24"/>
    <w:bookmarkEnd w:id="25"/>
    <w:bookmarkEnd w:id="26"/>
    <w:bookmarkEnd w:id="27"/>
    <w:bookmarkEnd w:id="28"/>
    <w:bookmarkEnd w:id="29"/>
    <w:bookmarkEnd w:id="30"/>
    <w:p>
      <w:pPr>
        <w:pStyle w:val="3"/>
        <w:numPr>
          <w:ilvl w:val="0"/>
          <w:numId w:val="0"/>
        </w:numPr>
        <w:autoSpaceDE w:val="0"/>
        <w:autoSpaceDN w:val="0"/>
        <w:adjustRightInd w:val="0"/>
        <w:snapToGrid w:val="0"/>
        <w:spacing w:beforeLines="100" w:after="0" w:line="360" w:lineRule="auto"/>
        <w:jc w:val="left"/>
        <w:textAlignment w:val="baseline"/>
        <w:rPr>
          <w:rFonts w:hint="default" w:ascii="宋体" w:hAnsi="宋体" w:eastAsia="宋体"/>
          <w:color w:val="auto"/>
          <w:sz w:val="21"/>
          <w:szCs w:val="21"/>
          <w:lang w:val="en-US" w:eastAsia="zh-CN"/>
        </w:rPr>
      </w:pPr>
      <w:bookmarkStart w:id="31" w:name="_Toc351985909"/>
      <w:bookmarkStart w:id="32" w:name="_Toc351986194"/>
      <w:bookmarkStart w:id="33" w:name="_Toc351990141"/>
      <w:bookmarkStart w:id="34" w:name="_Toc351987764"/>
      <w:bookmarkStart w:id="35" w:name="_Toc329242668"/>
      <w:bookmarkStart w:id="36" w:name="_Toc452826427"/>
      <w:bookmarkStart w:id="37" w:name="_Toc351987960"/>
      <w:bookmarkStart w:id="38" w:name="_Toc24520"/>
      <w:bookmarkStart w:id="39" w:name="_Toc351988705"/>
      <w:bookmarkStart w:id="40" w:name="_Toc353522388"/>
      <w:bookmarkStart w:id="41" w:name="_Toc351986014"/>
      <w:bookmarkStart w:id="42" w:name="_Toc519865383"/>
      <w:bookmarkStart w:id="43" w:name="_Toc369180018"/>
      <w:bookmarkStart w:id="44" w:name="_Toc357151164"/>
      <w:bookmarkStart w:id="45" w:name="_Toc3633"/>
      <w:r>
        <w:rPr>
          <w:rFonts w:hint="eastAsia" w:ascii="宋体" w:hAnsi="宋体"/>
          <w:color w:val="auto"/>
          <w:sz w:val="21"/>
          <w:szCs w:val="21"/>
        </w:rPr>
        <w:t>项目编号：</w:t>
      </w:r>
      <w:bookmarkEnd w:id="31"/>
      <w:bookmarkEnd w:id="32"/>
      <w:bookmarkEnd w:id="33"/>
      <w:bookmarkEnd w:id="34"/>
      <w:bookmarkEnd w:id="35"/>
      <w:bookmarkEnd w:id="36"/>
      <w:bookmarkEnd w:id="37"/>
      <w:bookmarkEnd w:id="38"/>
      <w:bookmarkEnd w:id="39"/>
      <w:bookmarkEnd w:id="40"/>
      <w:bookmarkEnd w:id="41"/>
      <w:bookmarkEnd w:id="42"/>
      <w:bookmarkEnd w:id="43"/>
      <w:bookmarkEnd w:id="44"/>
      <w:r>
        <w:rPr>
          <w:rFonts w:hint="eastAsia" w:ascii="宋体" w:hAnsi="宋体"/>
          <w:color w:val="auto"/>
          <w:sz w:val="21"/>
          <w:szCs w:val="21"/>
          <w:u w:val="single"/>
          <w:lang w:eastAsia="zh-CN"/>
        </w:rPr>
        <w:t>YXZB-20220820</w:t>
      </w:r>
    </w:p>
    <w:p>
      <w:pPr>
        <w:pStyle w:val="4"/>
        <w:widowControl/>
        <w:numPr>
          <w:ilvl w:val="1"/>
          <w:numId w:val="0"/>
        </w:numPr>
        <w:autoSpaceDE w:val="0"/>
        <w:autoSpaceDN w:val="0"/>
        <w:adjustRightInd w:val="0"/>
        <w:snapToGrid w:val="0"/>
        <w:spacing w:before="0" w:after="0" w:line="360" w:lineRule="auto"/>
        <w:jc w:val="left"/>
        <w:textAlignment w:val="baseline"/>
        <w:rPr>
          <w:rFonts w:hint="eastAsia" w:ascii="宋体" w:hAnsi="宋体" w:eastAsia="宋体"/>
          <w:color w:val="auto"/>
          <w:kern w:val="44"/>
          <w:sz w:val="21"/>
          <w:szCs w:val="21"/>
          <w:lang w:eastAsia="zh-CN"/>
        </w:rPr>
      </w:pPr>
      <w:bookmarkStart w:id="46" w:name="_Toc351990142"/>
      <w:bookmarkStart w:id="47" w:name="_Toc351986015"/>
      <w:bookmarkStart w:id="48" w:name="_Toc329242669"/>
      <w:bookmarkStart w:id="49" w:name="_Toc357151165"/>
      <w:bookmarkStart w:id="50" w:name="_Toc369180019"/>
      <w:bookmarkStart w:id="51" w:name="_Toc519865384"/>
      <w:bookmarkStart w:id="52" w:name="_Toc452826428"/>
      <w:bookmarkStart w:id="53" w:name="_Toc351988706"/>
      <w:bookmarkStart w:id="54" w:name="_Toc27354"/>
      <w:bookmarkStart w:id="55" w:name="_Toc353522389"/>
      <w:bookmarkStart w:id="56" w:name="_Toc351987765"/>
      <w:bookmarkStart w:id="57" w:name="_Toc351985910"/>
      <w:bookmarkStart w:id="58" w:name="_Toc351987961"/>
      <w:bookmarkStart w:id="59" w:name="_Toc351986195"/>
      <w:r>
        <w:rPr>
          <w:rFonts w:hint="eastAsia" w:ascii="宋体" w:hAnsi="宋体" w:eastAsia="宋体"/>
          <w:color w:val="auto"/>
          <w:kern w:val="44"/>
          <w:sz w:val="21"/>
          <w:szCs w:val="21"/>
        </w:rPr>
        <w:t>项目名称：</w:t>
      </w:r>
      <w:bookmarkEnd w:id="46"/>
      <w:bookmarkEnd w:id="47"/>
      <w:bookmarkEnd w:id="48"/>
      <w:bookmarkEnd w:id="49"/>
      <w:bookmarkEnd w:id="50"/>
      <w:bookmarkEnd w:id="51"/>
      <w:bookmarkEnd w:id="52"/>
      <w:bookmarkEnd w:id="53"/>
      <w:bookmarkEnd w:id="54"/>
      <w:bookmarkEnd w:id="55"/>
      <w:bookmarkEnd w:id="56"/>
      <w:bookmarkEnd w:id="57"/>
      <w:bookmarkEnd w:id="58"/>
      <w:bookmarkEnd w:id="59"/>
      <w:r>
        <w:rPr>
          <w:rFonts w:hint="eastAsia" w:ascii="宋体" w:hAnsi="宋体" w:eastAsia="宋体"/>
          <w:color w:val="auto"/>
          <w:kern w:val="44"/>
          <w:sz w:val="21"/>
          <w:szCs w:val="21"/>
          <w:u w:val="single"/>
          <w:lang w:eastAsia="zh-CN"/>
        </w:rPr>
        <w:t>阳江高新区创业担保贷款代理银行采购项目</w:t>
      </w:r>
    </w:p>
    <w:p>
      <w:pPr>
        <w:pStyle w:val="4"/>
        <w:numPr>
          <w:ilvl w:val="0"/>
          <w:numId w:val="0"/>
        </w:numPr>
        <w:spacing w:beforeLines="150" w:after="0" w:line="360" w:lineRule="auto"/>
        <w:jc w:val="center"/>
        <w:rPr>
          <w:rFonts w:ascii="宋体" w:hAnsi="宋体" w:eastAsia="宋体"/>
          <w:color w:val="auto"/>
          <w:kern w:val="0"/>
          <w:sz w:val="21"/>
          <w:szCs w:val="21"/>
        </w:rPr>
      </w:pPr>
      <w:bookmarkStart w:id="60" w:name="_Toc6597"/>
      <w:r>
        <w:rPr>
          <w:rFonts w:ascii="宋体" w:hAnsi="宋体" w:eastAsia="宋体"/>
          <w:color w:val="auto"/>
          <w:kern w:val="0"/>
          <w:sz w:val="21"/>
          <w:szCs w:val="21"/>
        </w:rPr>
        <w:t xml:space="preserve">A  </w:t>
      </w:r>
      <w:r>
        <w:rPr>
          <w:rFonts w:hint="eastAsia" w:ascii="宋体" w:hAnsi="宋体" w:eastAsia="宋体"/>
          <w:color w:val="auto"/>
          <w:kern w:val="0"/>
          <w:sz w:val="21"/>
          <w:szCs w:val="21"/>
        </w:rPr>
        <w:t>商务要求</w:t>
      </w:r>
      <w:bookmarkEnd w:id="45"/>
      <w:bookmarkEnd w:id="60"/>
    </w:p>
    <w:tbl>
      <w:tblPr>
        <w:tblStyle w:val="43"/>
        <w:tblpPr w:leftFromText="180" w:rightFromText="180" w:vertAnchor="text" w:tblpXSpec="center" w:tblpY="1"/>
        <w:tblOverlap w:val="never"/>
        <w:tblW w:w="100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2400"/>
        <w:gridCol w:w="1780"/>
        <w:gridCol w:w="5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773"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276" w:lineRule="auto"/>
              <w:jc w:val="center"/>
              <w:rPr>
                <w:rFonts w:ascii="宋体" w:hAnsi="宋体"/>
                <w:color w:val="auto"/>
                <w:szCs w:val="21"/>
              </w:rPr>
            </w:pPr>
            <w:r>
              <w:rPr>
                <w:rFonts w:hint="eastAsia" w:ascii="宋体" w:hAnsi="宋体"/>
                <w:color w:val="auto"/>
                <w:szCs w:val="21"/>
              </w:rPr>
              <w:t>序号</w:t>
            </w:r>
          </w:p>
        </w:tc>
        <w:tc>
          <w:tcPr>
            <w:tcW w:w="2400"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276" w:lineRule="auto"/>
              <w:jc w:val="center"/>
              <w:rPr>
                <w:rFonts w:ascii="宋体" w:hAnsi="宋体"/>
                <w:color w:val="auto"/>
                <w:szCs w:val="21"/>
              </w:rPr>
            </w:pPr>
            <w:r>
              <w:rPr>
                <w:rFonts w:hint="eastAsia" w:ascii="宋体" w:hAnsi="宋体"/>
                <w:color w:val="auto"/>
                <w:szCs w:val="21"/>
              </w:rPr>
              <w:t>项  目</w:t>
            </w:r>
          </w:p>
        </w:tc>
        <w:tc>
          <w:tcPr>
            <w:tcW w:w="6857"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276" w:lineRule="auto"/>
              <w:jc w:val="center"/>
              <w:rPr>
                <w:rFonts w:ascii="宋体" w:hAnsi="宋体"/>
                <w:color w:val="auto"/>
                <w:szCs w:val="21"/>
              </w:rPr>
            </w:pPr>
            <w:r>
              <w:rPr>
                <w:rFonts w:hint="eastAsia" w:ascii="宋体" w:hAnsi="宋体"/>
                <w:color w:val="auto"/>
                <w:szCs w:val="21"/>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7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240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b/>
                <w:color w:val="auto"/>
                <w:szCs w:val="21"/>
              </w:rPr>
            </w:pPr>
            <w:r>
              <w:rPr>
                <w:rFonts w:hint="eastAsia" w:ascii="宋体" w:hAnsi="宋体" w:eastAsia="宋体" w:cs="宋体"/>
                <w:b/>
                <w:color w:val="auto"/>
                <w:szCs w:val="21"/>
              </w:rPr>
              <w:t>投标人投标资格要求</w:t>
            </w:r>
          </w:p>
        </w:tc>
        <w:tc>
          <w:tcPr>
            <w:tcW w:w="6857" w:type="dxa"/>
            <w:gridSpan w:val="2"/>
            <w:tcBorders>
              <w:top w:val="single" w:color="auto" w:sz="4" w:space="0"/>
              <w:left w:val="single" w:color="auto" w:sz="4" w:space="0"/>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r>
              <w:rPr>
                <w:rFonts w:hint="eastAsia" w:ascii="宋体" w:hAnsi="宋体" w:eastAsia="宋体" w:cs="宋体"/>
                <w:color w:val="auto"/>
                <w:szCs w:val="21"/>
              </w:rPr>
              <w:t>详见第一部份《谈判邀请书》。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77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240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b/>
                <w:color w:val="auto"/>
                <w:szCs w:val="21"/>
                <w:lang w:eastAsia="zh-CN"/>
              </w:rPr>
            </w:pPr>
            <w:r>
              <w:rPr>
                <w:rFonts w:hint="eastAsia" w:ascii="宋体" w:hAnsi="宋体" w:eastAsia="宋体" w:cs="宋体"/>
                <w:b/>
                <w:color w:val="auto"/>
                <w:szCs w:val="21"/>
                <w:lang w:eastAsia="zh-CN"/>
              </w:rPr>
              <w:t>服务期</w:t>
            </w:r>
          </w:p>
        </w:tc>
        <w:tc>
          <w:tcPr>
            <w:tcW w:w="6857" w:type="dxa"/>
            <w:gridSpan w:val="2"/>
            <w:tcBorders>
              <w:top w:val="single" w:color="auto" w:sz="4" w:space="0"/>
              <w:left w:val="single" w:color="auto" w:sz="4" w:space="0"/>
              <w:bottom w:val="single" w:color="auto" w:sz="4" w:space="0"/>
              <w:right w:val="single" w:color="auto" w:sz="4" w:space="0"/>
            </w:tcBorders>
            <w:vAlign w:val="center"/>
          </w:tcPr>
          <w:p>
            <w:pPr>
              <w:spacing w:line="276" w:lineRule="auto"/>
              <w:rPr>
                <w:rFonts w:hint="eastAsia" w:ascii="宋体" w:hAnsi="宋体" w:eastAsia="宋体" w:cs="宋体"/>
                <w:color w:val="auto"/>
                <w:szCs w:val="21"/>
              </w:rPr>
            </w:pPr>
            <w:r>
              <w:rPr>
                <w:rFonts w:hint="eastAsia" w:ascii="宋体" w:hAnsi="宋体" w:eastAsia="宋体" w:cs="宋体"/>
                <w:color w:val="auto"/>
                <w:szCs w:val="21"/>
              </w:rPr>
              <w:t>详见第一部份《谈判邀请书》。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773" w:type="dxa"/>
            <w:tcBorders>
              <w:top w:val="single" w:color="auto" w:sz="4" w:space="0"/>
              <w:left w:val="single" w:color="auto" w:sz="4" w:space="0"/>
              <w:right w:val="single" w:color="auto" w:sz="4" w:space="0"/>
            </w:tcBorders>
            <w:vAlign w:val="center"/>
          </w:tcPr>
          <w:p>
            <w:pPr>
              <w:spacing w:line="276"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3</w:t>
            </w:r>
          </w:p>
        </w:tc>
        <w:tc>
          <w:tcPr>
            <w:tcW w:w="2400" w:type="dxa"/>
            <w:tcBorders>
              <w:top w:val="single" w:color="auto" w:sz="4" w:space="0"/>
              <w:left w:val="single" w:color="auto" w:sz="4" w:space="0"/>
              <w:right w:val="single" w:color="auto" w:sz="4" w:space="0"/>
            </w:tcBorders>
            <w:vAlign w:val="center"/>
          </w:tcPr>
          <w:p>
            <w:pPr>
              <w:spacing w:line="320" w:lineRule="exact"/>
              <w:jc w:val="center"/>
              <w:rPr>
                <w:rFonts w:hint="eastAsia" w:ascii="宋体" w:hAnsi="宋体" w:eastAsia="宋体" w:cs="宋体"/>
                <w:b/>
                <w:color w:val="auto"/>
                <w:kern w:val="2"/>
                <w:sz w:val="21"/>
                <w:szCs w:val="24"/>
                <w:highlight w:val="none"/>
                <w:lang w:val="en-US" w:eastAsia="zh-CN" w:bidi="ar-SA"/>
              </w:rPr>
            </w:pPr>
            <w:r>
              <w:rPr>
                <w:rFonts w:hint="eastAsia" w:ascii="宋体" w:hAnsi="宋体" w:eastAsia="宋体" w:cs="宋体"/>
                <w:b/>
                <w:color w:val="auto"/>
                <w:highlight w:val="none"/>
              </w:rPr>
              <w:t>合同签订要求</w:t>
            </w:r>
          </w:p>
        </w:tc>
        <w:tc>
          <w:tcPr>
            <w:tcW w:w="685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auto"/>
                <w:szCs w:val="21"/>
              </w:rPr>
            </w:pPr>
            <w:r>
              <w:rPr>
                <w:rFonts w:hint="eastAsia" w:ascii="宋体" w:hAnsi="宋体" w:cs="宋体"/>
                <w:color w:val="000000" w:themeColor="text1"/>
                <w:highlight w:val="none"/>
              </w:rPr>
              <w:t>采购合同由</w:t>
            </w:r>
            <w:r>
              <w:rPr>
                <w:rFonts w:hint="eastAsia" w:ascii="宋体" w:hAnsi="宋体" w:cs="宋体"/>
                <w:color w:val="000000" w:themeColor="text1"/>
                <w:highlight w:val="none"/>
                <w:lang w:val="en-US" w:eastAsia="zh-CN"/>
              </w:rPr>
              <w:t>成交供应商</w:t>
            </w:r>
            <w:r>
              <w:rPr>
                <w:rFonts w:hint="eastAsia" w:ascii="宋体" w:hAnsi="宋体" w:cs="宋体"/>
                <w:color w:val="000000" w:themeColor="text1"/>
                <w:highlight w:val="none"/>
              </w:rPr>
              <w:t>与采购人双方签订，签订时间为《</w:t>
            </w:r>
            <w:r>
              <w:rPr>
                <w:rFonts w:hint="eastAsia" w:ascii="宋体" w:hAnsi="宋体" w:cs="宋体"/>
                <w:color w:val="000000" w:themeColor="text1"/>
                <w:highlight w:val="none"/>
                <w:lang w:val="en-US" w:eastAsia="zh-CN"/>
              </w:rPr>
              <w:t>成交</w:t>
            </w:r>
            <w:r>
              <w:rPr>
                <w:rFonts w:hint="eastAsia" w:ascii="宋体" w:hAnsi="宋体" w:cs="宋体"/>
                <w:color w:val="000000" w:themeColor="text1"/>
                <w:highlight w:val="none"/>
              </w:rPr>
              <w:t>通知书》发出之日起</w:t>
            </w:r>
            <w:r>
              <w:rPr>
                <w:rFonts w:hint="eastAsia" w:ascii="宋体" w:hAnsi="宋体" w:cs="宋体"/>
                <w:color w:val="000000" w:themeColor="text1"/>
                <w:highlight w:val="none"/>
                <w:lang w:val="en-US" w:eastAsia="zh-CN"/>
              </w:rPr>
              <w:t>30</w:t>
            </w:r>
            <w:r>
              <w:rPr>
                <w:rFonts w:hint="eastAsia" w:ascii="宋体" w:hAnsi="宋体" w:cs="宋体"/>
                <w:color w:val="000000" w:themeColor="text1"/>
                <w:highlight w:val="none"/>
              </w:rPr>
              <w:t>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7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4</w:t>
            </w:r>
          </w:p>
        </w:tc>
        <w:tc>
          <w:tcPr>
            <w:tcW w:w="240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kern w:val="2"/>
                <w:sz w:val="21"/>
                <w:szCs w:val="24"/>
                <w:highlight w:val="none"/>
                <w:lang w:val="en-US" w:eastAsia="zh-CN" w:bidi="ar-SA"/>
              </w:rPr>
            </w:pPr>
            <w:r>
              <w:rPr>
                <w:rFonts w:hint="eastAsia" w:ascii="宋体" w:hAnsi="宋体" w:eastAsia="宋体" w:cs="宋体"/>
                <w:b/>
                <w:color w:val="auto"/>
                <w:highlight w:val="none"/>
                <w:lang w:val="en-US" w:eastAsia="zh-CN"/>
              </w:rPr>
              <w:t>服务</w:t>
            </w:r>
            <w:r>
              <w:rPr>
                <w:rFonts w:hint="eastAsia" w:ascii="宋体" w:hAnsi="宋体" w:eastAsia="宋体" w:cs="宋体"/>
                <w:b/>
                <w:color w:val="auto"/>
                <w:highlight w:val="none"/>
              </w:rPr>
              <w:t>地点</w:t>
            </w:r>
          </w:p>
        </w:tc>
        <w:tc>
          <w:tcPr>
            <w:tcW w:w="685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auto"/>
                <w:szCs w:val="21"/>
              </w:rPr>
            </w:pPr>
            <w:r>
              <w:rPr>
                <w:rFonts w:hint="eastAsia"/>
                <w:color w:val="000000" w:themeColor="text1"/>
                <w:highlight w:val="none"/>
                <w:lang w:val="en-US" w:eastAsia="zh-CN"/>
              </w:rPr>
              <w:t>采购人指定地点</w:t>
            </w:r>
            <w:r>
              <w:rPr>
                <w:rFonts w:hint="eastAsia"/>
                <w:color w:val="000000" w:themeColor="text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7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5</w:t>
            </w:r>
          </w:p>
        </w:tc>
        <w:tc>
          <w:tcPr>
            <w:tcW w:w="240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kern w:val="2"/>
                <w:sz w:val="21"/>
                <w:szCs w:val="24"/>
                <w:highlight w:val="none"/>
                <w:lang w:val="en-US" w:eastAsia="zh-CN" w:bidi="ar-SA"/>
              </w:rPr>
            </w:pPr>
            <w:r>
              <w:rPr>
                <w:rFonts w:hint="eastAsia" w:ascii="宋体" w:hAnsi="宋体" w:eastAsia="宋体" w:cs="宋体"/>
                <w:b/>
                <w:color w:val="auto"/>
                <w:highlight w:val="none"/>
              </w:rPr>
              <w:t>商务要求</w:t>
            </w:r>
          </w:p>
        </w:tc>
        <w:tc>
          <w:tcPr>
            <w:tcW w:w="685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rPr>
            </w:pPr>
            <w:r>
              <w:rPr>
                <w:rFonts w:hint="eastAsia"/>
                <w:color w:val="000000" w:themeColor="text1"/>
                <w:highlight w:val="none"/>
              </w:rPr>
              <w:t>1.投标人所提交的货物或服务应符合或优于国家现行相关标准。没有国家标准的，执行现行的行业标准。</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rPr>
            </w:pPr>
            <w:r>
              <w:rPr>
                <w:rFonts w:hint="eastAsia"/>
                <w:color w:val="000000" w:themeColor="text1"/>
                <w:highlight w:val="none"/>
              </w:rPr>
              <w:t>2.投标人必须具备良好的资产质量状况、良好的偿付能力、良好的运营能力和严格的内部控制制度</w:t>
            </w:r>
            <w:r>
              <w:rPr>
                <w:rFonts w:hint="eastAsia"/>
                <w:color w:val="000000" w:themeColor="text1"/>
                <w:highlight w:val="none"/>
                <w:lang w:eastAsia="zh-CN"/>
              </w:rPr>
              <w:t>，</w:t>
            </w:r>
            <w:r>
              <w:rPr>
                <w:rFonts w:hint="eastAsia"/>
                <w:color w:val="000000" w:themeColor="text1"/>
                <w:highlight w:val="none"/>
              </w:rPr>
              <w:t>保证账户资金安全。</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auto"/>
                <w:kern w:val="2"/>
                <w:sz w:val="21"/>
                <w:szCs w:val="24"/>
                <w:highlight w:val="none"/>
                <w:lang w:val="en-US" w:eastAsia="zh-CN" w:bidi="ar-SA"/>
              </w:rPr>
            </w:pPr>
            <w:r>
              <w:rPr>
                <w:rFonts w:hint="eastAsia"/>
                <w:color w:val="000000" w:themeColor="text1"/>
                <w:highlight w:val="none"/>
              </w:rPr>
              <w:t>3.投标人应对我</w:t>
            </w:r>
            <w:r>
              <w:rPr>
                <w:rFonts w:hint="eastAsia"/>
                <w:color w:val="000000" w:themeColor="text1"/>
                <w:highlight w:val="none"/>
                <w:lang w:val="en-US" w:eastAsia="zh-CN"/>
              </w:rPr>
              <w:t>区</w:t>
            </w:r>
            <w:r>
              <w:rPr>
                <w:rFonts w:hint="eastAsia"/>
                <w:color w:val="000000" w:themeColor="text1"/>
                <w:highlight w:val="none"/>
              </w:rPr>
              <w:t>经济发展做出贡献。近三年来投标人对我</w:t>
            </w:r>
            <w:r>
              <w:rPr>
                <w:rFonts w:hint="eastAsia"/>
                <w:color w:val="000000" w:themeColor="text1"/>
                <w:highlight w:val="none"/>
                <w:lang w:val="en-US" w:eastAsia="zh-CN"/>
              </w:rPr>
              <w:t>区</w:t>
            </w:r>
            <w:r>
              <w:rPr>
                <w:rFonts w:hint="eastAsia"/>
                <w:color w:val="000000" w:themeColor="text1"/>
                <w:highlight w:val="none"/>
              </w:rPr>
              <w:t>各行业贷款总规模情况良好，尤其对三农等民生领域及全县重点项目、小微企业的贷款情况良好。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73" w:type="dxa"/>
            <w:tcBorders>
              <w:top w:val="single" w:color="auto" w:sz="4" w:space="0"/>
              <w:left w:val="single" w:color="auto" w:sz="4" w:space="0"/>
              <w:right w:val="single" w:color="auto" w:sz="4" w:space="0"/>
            </w:tcBorders>
            <w:vAlign w:val="center"/>
          </w:tcPr>
          <w:p>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6</w:t>
            </w:r>
          </w:p>
        </w:tc>
        <w:tc>
          <w:tcPr>
            <w:tcW w:w="2400" w:type="dxa"/>
            <w:tcBorders>
              <w:top w:val="single" w:color="auto" w:sz="4" w:space="0"/>
              <w:left w:val="single" w:color="auto" w:sz="4" w:space="0"/>
              <w:right w:val="single" w:color="auto" w:sz="4" w:space="0"/>
            </w:tcBorders>
            <w:vAlign w:val="center"/>
          </w:tcPr>
          <w:p>
            <w:pPr>
              <w:spacing w:line="320" w:lineRule="exact"/>
              <w:jc w:val="center"/>
              <w:rPr>
                <w:rFonts w:hint="eastAsia" w:ascii="宋体" w:hAnsi="宋体" w:eastAsia="宋体" w:cs="宋体"/>
                <w:b/>
                <w:color w:val="auto"/>
                <w:kern w:val="2"/>
                <w:sz w:val="21"/>
                <w:szCs w:val="24"/>
                <w:highlight w:val="none"/>
                <w:lang w:val="en-US" w:eastAsia="zh-CN" w:bidi="ar-SA"/>
              </w:rPr>
            </w:pPr>
            <w:r>
              <w:rPr>
                <w:rFonts w:hint="eastAsia" w:ascii="宋体" w:hAnsi="宋体" w:eastAsia="宋体" w:cs="宋体"/>
                <w:b/>
                <w:color w:val="auto"/>
                <w:highlight w:val="none"/>
              </w:rPr>
              <w:t>其他要求</w:t>
            </w:r>
          </w:p>
        </w:tc>
        <w:tc>
          <w:tcPr>
            <w:tcW w:w="685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lang w:eastAsia="zh-CN"/>
              </w:rPr>
            </w:pPr>
            <w:r>
              <w:rPr>
                <w:rFonts w:hint="eastAsia"/>
                <w:color w:val="000000" w:themeColor="text1"/>
                <w:highlight w:val="none"/>
                <w:lang w:eastAsia="zh-CN"/>
              </w:rPr>
              <w:t>投标人的投标方案应包括但不限于以下内容：</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lang w:eastAsia="zh-CN"/>
              </w:rPr>
            </w:pPr>
            <w:r>
              <w:rPr>
                <w:rFonts w:hint="eastAsia"/>
                <w:color w:val="000000" w:themeColor="text1"/>
                <w:highlight w:val="none"/>
                <w:lang w:eastAsia="zh-CN"/>
              </w:rPr>
              <w:t>1.业务的组织（包括业务组织架构，参与业务的人员配备和素质、管理体系等）。内部规章制度、中国人民银行阳江市中心支行或阳江银监局核准的数据材料；</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lang w:eastAsia="zh-CN"/>
              </w:rPr>
            </w:pPr>
            <w:r>
              <w:rPr>
                <w:rFonts w:hint="eastAsia"/>
                <w:color w:val="000000" w:themeColor="text1"/>
                <w:highlight w:val="none"/>
                <w:lang w:eastAsia="zh-CN"/>
              </w:rPr>
              <w:t>2.投标人需提供正在实施的利率文件或业务协议或业务操作规程等材料；</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lang w:eastAsia="zh-CN"/>
              </w:rPr>
            </w:pPr>
            <w:r>
              <w:rPr>
                <w:rFonts w:hint="eastAsia"/>
                <w:color w:val="000000" w:themeColor="text1"/>
                <w:highlight w:val="none"/>
                <w:lang w:eastAsia="zh-CN"/>
              </w:rPr>
              <w:t>3.业务处理流程；</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lang w:eastAsia="zh-CN"/>
              </w:rPr>
            </w:pPr>
            <w:r>
              <w:rPr>
                <w:rFonts w:hint="eastAsia"/>
                <w:color w:val="000000" w:themeColor="text1"/>
                <w:highlight w:val="none"/>
                <w:lang w:eastAsia="zh-CN"/>
              </w:rPr>
              <w:t>4.保证资金及时、安全、准确汇划的措施；</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lang w:eastAsia="zh-CN"/>
              </w:rPr>
            </w:pPr>
            <w:r>
              <w:rPr>
                <w:rFonts w:hint="eastAsia"/>
                <w:color w:val="000000" w:themeColor="text1"/>
                <w:highlight w:val="none"/>
                <w:lang w:eastAsia="zh-CN"/>
              </w:rPr>
              <w:t>5.划拨资金、汇总、报表处理措施；</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lang w:eastAsia="zh-CN"/>
              </w:rPr>
            </w:pPr>
            <w:r>
              <w:rPr>
                <w:rFonts w:hint="eastAsia"/>
                <w:color w:val="000000" w:themeColor="text1"/>
                <w:highlight w:val="none"/>
                <w:lang w:eastAsia="zh-CN"/>
              </w:rPr>
              <w:t>6.信息反馈的措施、手段；</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lang w:eastAsia="zh-CN"/>
              </w:rPr>
            </w:pPr>
            <w:r>
              <w:rPr>
                <w:rFonts w:hint="eastAsia"/>
                <w:color w:val="000000" w:themeColor="text1"/>
                <w:highlight w:val="none"/>
                <w:lang w:eastAsia="zh-CN"/>
              </w:rPr>
              <w:t>7.紧急业务处理程序和时间限定；</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lang w:eastAsia="zh-CN"/>
              </w:rPr>
            </w:pPr>
            <w:r>
              <w:rPr>
                <w:rFonts w:hint="eastAsia"/>
                <w:color w:val="000000" w:themeColor="text1"/>
                <w:highlight w:val="none"/>
                <w:lang w:eastAsia="zh-CN"/>
              </w:rPr>
              <w:t>8.保密措施；</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lang w:eastAsia="zh-CN"/>
              </w:rPr>
            </w:pPr>
            <w:r>
              <w:rPr>
                <w:rFonts w:hint="eastAsia"/>
                <w:color w:val="000000" w:themeColor="text1"/>
                <w:highlight w:val="none"/>
                <w:lang w:eastAsia="zh-CN"/>
              </w:rPr>
              <w:t>9.对财政部门、创业担保贷款经办机构的其他服务承诺和优惠措施；</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lang w:eastAsia="zh-CN"/>
              </w:rPr>
            </w:pPr>
            <w:r>
              <w:rPr>
                <w:rFonts w:hint="eastAsia"/>
                <w:color w:val="000000" w:themeColor="text1"/>
                <w:highlight w:val="none"/>
                <w:lang w:eastAsia="zh-CN"/>
              </w:rPr>
              <w:t>10.纠错处理措施；</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lang w:eastAsia="zh-CN"/>
              </w:rPr>
            </w:pPr>
            <w:r>
              <w:rPr>
                <w:rFonts w:hint="eastAsia"/>
                <w:color w:val="000000" w:themeColor="text1"/>
                <w:highlight w:val="none"/>
                <w:lang w:eastAsia="zh-CN"/>
              </w:rPr>
              <w:t>11.廉政承诺书；</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auto"/>
                <w:kern w:val="2"/>
                <w:sz w:val="21"/>
                <w:szCs w:val="24"/>
                <w:highlight w:val="none"/>
                <w:lang w:val="zh-CN" w:eastAsia="zh-CN" w:bidi="ar-SA"/>
              </w:rPr>
            </w:pPr>
            <w:r>
              <w:rPr>
                <w:rFonts w:hint="eastAsia"/>
                <w:color w:val="000000" w:themeColor="text1"/>
                <w:highlight w:val="none"/>
                <w:lang w:eastAsia="zh-CN"/>
              </w:rPr>
              <w:t>12.其他需要说明的问题。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773" w:type="dxa"/>
            <w:tcBorders>
              <w:top w:val="single" w:color="auto" w:sz="4" w:space="0"/>
              <w:left w:val="single" w:color="auto" w:sz="4" w:space="0"/>
              <w:right w:val="single" w:color="auto" w:sz="4" w:space="0"/>
            </w:tcBorders>
            <w:vAlign w:val="center"/>
          </w:tcPr>
          <w:p>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7</w:t>
            </w:r>
          </w:p>
        </w:tc>
        <w:tc>
          <w:tcPr>
            <w:tcW w:w="2400" w:type="dxa"/>
            <w:tcBorders>
              <w:top w:val="single" w:color="auto" w:sz="4" w:space="0"/>
              <w:left w:val="single" w:color="auto" w:sz="4" w:space="0"/>
              <w:right w:val="single" w:color="auto" w:sz="4" w:space="0"/>
            </w:tcBorders>
            <w:vAlign w:val="center"/>
          </w:tcPr>
          <w:p>
            <w:pPr>
              <w:spacing w:line="320" w:lineRule="exact"/>
              <w:jc w:val="center"/>
              <w:rPr>
                <w:rFonts w:hint="eastAsia" w:ascii="宋体" w:hAnsi="宋体" w:eastAsia="宋体" w:cs="宋体"/>
                <w:b/>
                <w:color w:val="auto"/>
                <w:kern w:val="2"/>
                <w:sz w:val="21"/>
                <w:szCs w:val="24"/>
                <w:highlight w:val="none"/>
                <w:lang w:val="en-US" w:eastAsia="zh-CN" w:bidi="ar-SA"/>
              </w:rPr>
            </w:pPr>
            <w:r>
              <w:rPr>
                <w:rFonts w:hint="eastAsia" w:ascii="宋体" w:hAnsi="宋体" w:eastAsia="宋体" w:cs="宋体"/>
                <w:b/>
                <w:color w:val="auto"/>
                <w:highlight w:val="none"/>
                <w:lang w:eastAsia="zh-CN"/>
              </w:rPr>
              <w:t>盖章说明</w:t>
            </w:r>
          </w:p>
        </w:tc>
        <w:tc>
          <w:tcPr>
            <w:tcW w:w="6857" w:type="dxa"/>
            <w:gridSpan w:val="2"/>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cs="宋体"/>
                <w:color w:val="auto"/>
                <w:kern w:val="2"/>
                <w:sz w:val="21"/>
                <w:szCs w:val="24"/>
                <w:highlight w:val="none"/>
                <w:lang w:val="en-US" w:eastAsia="zh-CN" w:bidi="ar-SA"/>
              </w:rPr>
            </w:pPr>
            <w:r>
              <w:rPr>
                <w:rFonts w:hint="eastAsia"/>
                <w:color w:val="000000" w:themeColor="text1"/>
                <w:highlight w:val="none"/>
                <w:lang w:val="en-US" w:eastAsia="zh-CN"/>
              </w:rPr>
              <w:t>如</w:t>
            </w:r>
            <w:r>
              <w:rPr>
                <w:rFonts w:hint="eastAsia"/>
                <w:color w:val="000000" w:themeColor="text1"/>
                <w:highlight w:val="none"/>
                <w:lang w:eastAsia="zh-CN"/>
              </w:rPr>
              <w:t>投标人</w:t>
            </w:r>
            <w:r>
              <w:rPr>
                <w:rFonts w:hint="eastAsia"/>
                <w:color w:val="000000" w:themeColor="text1"/>
                <w:highlight w:val="none"/>
                <w:lang w:val="en-US" w:eastAsia="zh-CN"/>
              </w:rPr>
              <w:t>所在支行没有公章</w:t>
            </w:r>
            <w:r>
              <w:rPr>
                <w:rFonts w:hint="eastAsia"/>
                <w:color w:val="000000" w:themeColor="text1"/>
                <w:highlight w:val="none"/>
                <w:lang w:eastAsia="zh-CN"/>
              </w:rPr>
              <w:t>可</w:t>
            </w:r>
            <w:r>
              <w:rPr>
                <w:rFonts w:hint="eastAsia"/>
                <w:color w:val="000000" w:themeColor="text1"/>
                <w:highlight w:val="none"/>
                <w:lang w:val="en-US" w:eastAsia="zh-CN"/>
              </w:rPr>
              <w:t>使用</w:t>
            </w:r>
            <w:r>
              <w:rPr>
                <w:rFonts w:hint="eastAsia"/>
                <w:color w:val="000000" w:themeColor="text1"/>
                <w:highlight w:val="none"/>
                <w:lang w:eastAsia="zh-CN"/>
              </w:rPr>
              <w:t>所在分行的公章。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3" w:type="dxa"/>
            <w:vMerge w:val="restart"/>
            <w:tcBorders>
              <w:top w:val="single" w:color="auto" w:sz="4" w:space="0"/>
              <w:left w:val="single" w:color="auto" w:sz="4" w:space="0"/>
              <w:right w:val="single" w:color="auto" w:sz="4" w:space="0"/>
            </w:tcBorders>
            <w:vAlign w:val="center"/>
          </w:tcPr>
          <w:p>
            <w:pPr>
              <w:spacing w:line="276"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8</w:t>
            </w:r>
          </w:p>
        </w:tc>
        <w:tc>
          <w:tcPr>
            <w:tcW w:w="2400"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auto"/>
                <w:szCs w:val="21"/>
                <w:highlight w:val="none"/>
              </w:rPr>
            </w:pPr>
            <w:r>
              <w:rPr>
                <w:rFonts w:hint="eastAsia" w:ascii="宋体" w:hAnsi="宋体"/>
                <w:b/>
                <w:color w:val="auto"/>
                <w:szCs w:val="21"/>
                <w:highlight w:val="none"/>
              </w:rPr>
              <w:t>投标保证金</w:t>
            </w:r>
          </w:p>
          <w:p>
            <w:pPr>
              <w:spacing w:line="300" w:lineRule="exact"/>
              <w:jc w:val="center"/>
              <w:rPr>
                <w:rFonts w:ascii="宋体" w:hAnsi="宋体"/>
                <w:color w:val="auto"/>
                <w:szCs w:val="21"/>
                <w:highlight w:val="none"/>
              </w:rPr>
            </w:pPr>
            <w:r>
              <w:rPr>
                <w:rFonts w:hint="eastAsia" w:ascii="宋体" w:hAnsi="宋体"/>
                <w:color w:val="auto"/>
                <w:szCs w:val="21"/>
                <w:highlight w:val="none"/>
              </w:rPr>
              <w:t>（应当以支票、汇票、本票或者金融机构、担保机构出具的保函等非现金形式提交）。</w:t>
            </w:r>
          </w:p>
          <w:p>
            <w:pPr>
              <w:spacing w:line="276" w:lineRule="auto"/>
              <w:jc w:val="center"/>
              <w:rPr>
                <w:rFonts w:hint="eastAsia" w:ascii="宋体" w:hAnsi="宋体" w:eastAsia="宋体" w:cs="宋体"/>
                <w:color w:val="auto"/>
                <w:szCs w:val="21"/>
              </w:rPr>
            </w:pPr>
            <w:r>
              <w:rPr>
                <w:rFonts w:hint="eastAsia" w:ascii="宋体" w:hAnsi="宋体" w:eastAsia="宋体" w:cs="宋体"/>
                <w:b/>
                <w:color w:val="auto"/>
                <w:sz w:val="21"/>
                <w:szCs w:val="21"/>
                <w:highlight w:val="none"/>
              </w:rPr>
              <w:t>提交主体：应以投标人名义交纳，如由上级行或其他上级金融机构代交的，须出具《情况说明书》，并说明理由。</w:t>
            </w:r>
            <w:r>
              <w:rPr>
                <w:rFonts w:hint="eastAsia" w:ascii="宋体" w:hAnsi="宋体" w:eastAsia="宋体" w:cs="宋体"/>
                <w:color w:val="auto"/>
                <w:sz w:val="21"/>
                <w:szCs w:val="21"/>
                <w:highlight w:val="none"/>
              </w:rPr>
              <w:t>应注明“</w:t>
            </w:r>
            <w:r>
              <w:rPr>
                <w:rFonts w:hint="eastAsia" w:ascii="宋体" w:hAnsi="宋体" w:eastAsia="宋体" w:cs="宋体"/>
                <w:b/>
                <w:color w:val="auto"/>
                <w:sz w:val="21"/>
                <w:szCs w:val="21"/>
                <w:highlight w:val="none"/>
              </w:rPr>
              <w:t>（项目编号）投标保证金</w:t>
            </w:r>
            <w:r>
              <w:rPr>
                <w:rFonts w:hint="eastAsia" w:ascii="宋体" w:hAnsi="宋体" w:eastAsia="宋体" w:cs="宋体"/>
                <w:color w:val="auto"/>
                <w:sz w:val="21"/>
                <w:szCs w:val="21"/>
                <w:highlight w:val="none"/>
              </w:rPr>
              <w:t>”。</w:t>
            </w:r>
          </w:p>
        </w:tc>
        <w:tc>
          <w:tcPr>
            <w:tcW w:w="178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保证金数额</w:t>
            </w:r>
          </w:p>
        </w:tc>
        <w:tc>
          <w:tcPr>
            <w:tcW w:w="5077"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leftChars="0" w:hanging="316" w:hangingChars="150"/>
              <w:jc w:val="left"/>
              <w:rPr>
                <w:rFonts w:hint="eastAsia" w:ascii="宋体" w:hAnsi="宋体" w:eastAsia="宋体" w:cs="宋体"/>
                <w:b/>
                <w:color w:val="auto"/>
                <w:szCs w:val="21"/>
              </w:rPr>
            </w:pPr>
            <w:r>
              <w:rPr>
                <w:rFonts w:hint="eastAsia" w:ascii="宋体" w:hAnsi="宋体" w:eastAsia="宋体" w:cs="宋体"/>
                <w:b/>
                <w:color w:val="auto"/>
                <w:sz w:val="21"/>
                <w:szCs w:val="21"/>
                <w:highlight w:val="none"/>
                <w:lang w:val="en-US" w:eastAsia="zh-CN"/>
              </w:rPr>
              <w:t>人</w:t>
            </w:r>
            <w:r>
              <w:rPr>
                <w:rFonts w:hint="eastAsia" w:ascii="宋体" w:hAnsi="宋体" w:eastAsia="宋体" w:cs="宋体"/>
                <w:b/>
                <w:color w:val="auto"/>
                <w:sz w:val="21"/>
                <w:szCs w:val="21"/>
                <w:highlight w:val="none"/>
              </w:rPr>
              <w:t>民币</w:t>
            </w:r>
            <w:r>
              <w:rPr>
                <w:rFonts w:hint="eastAsia" w:ascii="宋体" w:hAnsi="宋体" w:eastAsia="宋体" w:cs="宋体"/>
                <w:b/>
                <w:color w:val="auto"/>
                <w:sz w:val="21"/>
                <w:szCs w:val="21"/>
                <w:highlight w:val="none"/>
                <w:lang w:eastAsia="zh-CN"/>
              </w:rPr>
              <w:t>伍万</w:t>
            </w:r>
            <w:r>
              <w:rPr>
                <w:rFonts w:hint="eastAsia" w:ascii="宋体" w:hAnsi="宋体" w:eastAsia="宋体" w:cs="宋体"/>
                <w:b/>
                <w:color w:val="auto"/>
                <w:sz w:val="21"/>
                <w:szCs w:val="21"/>
                <w:highlight w:val="none"/>
              </w:rPr>
              <w:t>元整（￥</w:t>
            </w:r>
            <w:r>
              <w:rPr>
                <w:rFonts w:hint="eastAsia" w:ascii="宋体" w:hAnsi="宋体" w:eastAsia="宋体" w:cs="宋体"/>
                <w:b/>
                <w:color w:val="auto"/>
                <w:sz w:val="21"/>
                <w:szCs w:val="21"/>
                <w:highlight w:val="none"/>
                <w:lang w:val="en-US" w:eastAsia="zh-CN"/>
              </w:rPr>
              <w:t>50000</w:t>
            </w:r>
            <w:r>
              <w:rPr>
                <w:rFonts w:hint="eastAsia" w:ascii="宋体" w:hAnsi="宋体" w:eastAsia="宋体" w:cs="宋体"/>
                <w:b/>
                <w:color w:val="auto"/>
                <w:sz w:val="21"/>
                <w:szCs w:val="21"/>
                <w:highlight w:val="none"/>
              </w:rPr>
              <w:t>.00元）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773" w:type="dxa"/>
            <w:vMerge w:val="continue"/>
            <w:tcBorders>
              <w:left w:val="single" w:color="auto" w:sz="4" w:space="0"/>
              <w:right w:val="single" w:color="auto" w:sz="4" w:space="0"/>
            </w:tcBorders>
            <w:vAlign w:val="center"/>
          </w:tcPr>
          <w:p>
            <w:pPr>
              <w:spacing w:line="276" w:lineRule="auto"/>
              <w:jc w:val="center"/>
              <w:rPr>
                <w:rFonts w:hint="eastAsia" w:ascii="宋体" w:hAnsi="宋体" w:eastAsia="宋体" w:cs="宋体"/>
                <w:color w:val="auto"/>
                <w:szCs w:val="21"/>
              </w:rPr>
            </w:pPr>
          </w:p>
        </w:tc>
        <w:tc>
          <w:tcPr>
            <w:tcW w:w="2400" w:type="dxa"/>
            <w:vMerge w:val="continue"/>
            <w:tcBorders>
              <w:left w:val="single" w:color="auto" w:sz="4" w:space="0"/>
              <w:right w:val="single" w:color="auto" w:sz="4" w:space="0"/>
            </w:tcBorders>
            <w:vAlign w:val="center"/>
          </w:tcPr>
          <w:p>
            <w:pPr>
              <w:spacing w:line="276" w:lineRule="auto"/>
              <w:jc w:val="center"/>
              <w:rPr>
                <w:rFonts w:hint="eastAsia" w:ascii="宋体" w:hAnsi="宋体" w:eastAsia="宋体" w:cs="宋体"/>
                <w:color w:val="auto"/>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bCs/>
                <w:color w:val="auto"/>
                <w:szCs w:val="21"/>
              </w:rPr>
            </w:pPr>
            <w:r>
              <w:rPr>
                <w:rFonts w:hint="eastAsia" w:ascii="宋体" w:hAnsi="宋体" w:eastAsia="宋体" w:cs="宋体"/>
                <w:bCs/>
                <w:color w:val="auto"/>
                <w:szCs w:val="21"/>
              </w:rPr>
              <w:t>开户名称</w:t>
            </w:r>
          </w:p>
        </w:tc>
        <w:tc>
          <w:tcPr>
            <w:tcW w:w="507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cs="宋体"/>
                <w:b/>
                <w:bCs/>
                <w:color w:val="auto"/>
                <w:szCs w:val="21"/>
                <w:lang w:eastAsia="zh-CN"/>
              </w:rPr>
            </w:pPr>
            <w:r>
              <w:rPr>
                <w:rFonts w:hint="eastAsia" w:ascii="宋体" w:hAnsi="宋体" w:eastAsia="宋体" w:cs="宋体"/>
                <w:b/>
                <w:bCs/>
                <w:color w:val="auto"/>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3" w:type="dxa"/>
            <w:vMerge w:val="continue"/>
            <w:tcBorders>
              <w:left w:val="single" w:color="auto" w:sz="4" w:space="0"/>
              <w:right w:val="single" w:color="auto" w:sz="4" w:space="0"/>
            </w:tcBorders>
            <w:vAlign w:val="center"/>
          </w:tcPr>
          <w:p>
            <w:pPr>
              <w:spacing w:line="276" w:lineRule="auto"/>
              <w:jc w:val="center"/>
              <w:rPr>
                <w:rFonts w:hint="eastAsia" w:ascii="宋体" w:hAnsi="宋体" w:eastAsia="宋体" w:cs="宋体"/>
                <w:color w:val="auto"/>
                <w:szCs w:val="21"/>
              </w:rPr>
            </w:pPr>
          </w:p>
        </w:tc>
        <w:tc>
          <w:tcPr>
            <w:tcW w:w="2400" w:type="dxa"/>
            <w:vMerge w:val="continue"/>
            <w:tcBorders>
              <w:left w:val="single" w:color="auto" w:sz="4" w:space="0"/>
              <w:right w:val="single" w:color="auto" w:sz="4" w:space="0"/>
            </w:tcBorders>
            <w:vAlign w:val="center"/>
          </w:tcPr>
          <w:p>
            <w:pPr>
              <w:widowControl/>
              <w:spacing w:line="276" w:lineRule="auto"/>
              <w:jc w:val="left"/>
              <w:rPr>
                <w:rFonts w:hint="eastAsia" w:ascii="宋体" w:hAnsi="宋体" w:eastAsia="宋体" w:cs="宋体"/>
                <w:color w:val="auto"/>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bCs/>
                <w:color w:val="auto"/>
                <w:szCs w:val="21"/>
              </w:rPr>
            </w:pPr>
            <w:r>
              <w:rPr>
                <w:rFonts w:hint="eastAsia" w:ascii="宋体" w:hAnsi="宋体" w:eastAsia="宋体" w:cs="宋体"/>
                <w:bCs/>
                <w:color w:val="auto"/>
                <w:szCs w:val="21"/>
              </w:rPr>
              <w:t>账    号</w:t>
            </w:r>
          </w:p>
        </w:tc>
        <w:tc>
          <w:tcPr>
            <w:tcW w:w="507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cs="宋体"/>
                <w:b/>
                <w:bCs/>
                <w:color w:val="auto"/>
                <w:szCs w:val="21"/>
              </w:rPr>
            </w:pPr>
            <w:r>
              <w:rPr>
                <w:rFonts w:hint="eastAsia" w:ascii="宋体" w:hAnsi="宋体" w:eastAsia="宋体" w:cs="宋体"/>
                <w:b/>
                <w:bCs/>
                <w:color w:val="auto"/>
                <w:szCs w:val="21"/>
                <w:highlight w:val="none"/>
                <w:lang w:eastAsia="zh-CN"/>
              </w:rPr>
              <w:t>80020000016804642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3" w:type="dxa"/>
            <w:vMerge w:val="continue"/>
            <w:tcBorders>
              <w:left w:val="single" w:color="auto" w:sz="4" w:space="0"/>
              <w:right w:val="single" w:color="auto" w:sz="4" w:space="0"/>
            </w:tcBorders>
            <w:vAlign w:val="center"/>
          </w:tcPr>
          <w:p>
            <w:pPr>
              <w:spacing w:line="276" w:lineRule="auto"/>
              <w:jc w:val="center"/>
              <w:rPr>
                <w:rFonts w:ascii="宋体" w:hAnsi="宋体"/>
                <w:color w:val="auto"/>
                <w:szCs w:val="21"/>
              </w:rPr>
            </w:pPr>
          </w:p>
        </w:tc>
        <w:tc>
          <w:tcPr>
            <w:tcW w:w="2400" w:type="dxa"/>
            <w:vMerge w:val="continue"/>
            <w:tcBorders>
              <w:left w:val="single" w:color="auto" w:sz="4" w:space="0"/>
              <w:right w:val="single" w:color="auto" w:sz="4" w:space="0"/>
            </w:tcBorders>
            <w:vAlign w:val="center"/>
          </w:tcPr>
          <w:p>
            <w:pPr>
              <w:widowControl/>
              <w:spacing w:line="276" w:lineRule="auto"/>
              <w:jc w:val="left"/>
              <w:rPr>
                <w:rFonts w:ascii="宋体" w:hAnsi="宋体"/>
                <w:color w:val="auto"/>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bCs/>
                <w:color w:val="auto"/>
                <w:szCs w:val="21"/>
              </w:rPr>
            </w:pPr>
            <w:r>
              <w:rPr>
                <w:rFonts w:hint="eastAsia" w:ascii="宋体" w:hAnsi="宋体"/>
                <w:bCs/>
                <w:color w:val="auto"/>
                <w:szCs w:val="21"/>
              </w:rPr>
              <w:t>开户银行</w:t>
            </w:r>
          </w:p>
        </w:tc>
        <w:tc>
          <w:tcPr>
            <w:tcW w:w="50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b/>
                <w:bCs/>
                <w:color w:val="auto"/>
                <w:szCs w:val="21"/>
              </w:rPr>
            </w:pPr>
            <w:r>
              <w:rPr>
                <w:rFonts w:hint="eastAsia" w:ascii="宋体" w:hAnsi="宋体" w:eastAsia="宋体"/>
                <w:b/>
                <w:bCs/>
                <w:color w:val="auto"/>
                <w:szCs w:val="21"/>
                <w:highlight w:val="none"/>
                <w:lang w:eastAsia="zh-CN"/>
              </w:rPr>
              <w:t>阳江农村商业银行股份有限公司营业部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3" w:type="dxa"/>
            <w:vMerge w:val="continue"/>
            <w:tcBorders>
              <w:left w:val="single" w:color="auto" w:sz="4" w:space="0"/>
              <w:right w:val="single" w:color="auto" w:sz="4" w:space="0"/>
            </w:tcBorders>
            <w:vAlign w:val="center"/>
          </w:tcPr>
          <w:p>
            <w:pPr>
              <w:spacing w:line="276" w:lineRule="auto"/>
              <w:jc w:val="center"/>
              <w:rPr>
                <w:rFonts w:ascii="宋体" w:hAnsi="宋体"/>
                <w:color w:val="auto"/>
                <w:szCs w:val="21"/>
              </w:rPr>
            </w:pPr>
          </w:p>
        </w:tc>
        <w:tc>
          <w:tcPr>
            <w:tcW w:w="2400" w:type="dxa"/>
            <w:vMerge w:val="continue"/>
            <w:tcBorders>
              <w:left w:val="single" w:color="auto" w:sz="4" w:space="0"/>
              <w:right w:val="single" w:color="auto" w:sz="4" w:space="0"/>
            </w:tcBorders>
            <w:vAlign w:val="center"/>
          </w:tcPr>
          <w:p>
            <w:pPr>
              <w:widowControl/>
              <w:spacing w:line="276" w:lineRule="auto"/>
              <w:jc w:val="left"/>
              <w:rPr>
                <w:rFonts w:ascii="宋体" w:hAnsi="宋体"/>
                <w:color w:val="auto"/>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宋体" w:hAnsi="宋体"/>
                <w:color w:val="auto"/>
                <w:szCs w:val="21"/>
              </w:rPr>
            </w:pPr>
            <w:r>
              <w:rPr>
                <w:rFonts w:hint="eastAsia" w:ascii="宋体" w:hAnsi="宋体"/>
                <w:color w:val="auto"/>
                <w:szCs w:val="21"/>
              </w:rPr>
              <w:t>交纳时间</w:t>
            </w:r>
          </w:p>
        </w:tc>
        <w:tc>
          <w:tcPr>
            <w:tcW w:w="50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rPr>
                <w:rFonts w:ascii="宋体" w:hAnsi="宋体"/>
                <w:color w:val="auto"/>
                <w:szCs w:val="21"/>
              </w:rPr>
            </w:pPr>
            <w:r>
              <w:rPr>
                <w:rFonts w:hint="eastAsia" w:ascii="宋体" w:hAnsi="宋体"/>
                <w:color w:val="auto"/>
                <w:szCs w:val="21"/>
                <w:highlight w:val="none"/>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jc w:val="center"/>
        </w:trPr>
        <w:tc>
          <w:tcPr>
            <w:tcW w:w="773" w:type="dxa"/>
            <w:vMerge w:val="restart"/>
            <w:tcBorders>
              <w:top w:val="single" w:color="auto" w:sz="4" w:space="0"/>
              <w:left w:val="single" w:color="auto" w:sz="4" w:space="0"/>
              <w:right w:val="single" w:color="auto" w:sz="4" w:space="0"/>
            </w:tcBorders>
            <w:vAlign w:val="center"/>
          </w:tcPr>
          <w:p>
            <w:pPr>
              <w:spacing w:line="276" w:lineRule="auto"/>
              <w:jc w:val="center"/>
              <w:rPr>
                <w:rFonts w:hint="eastAsia" w:ascii="宋体" w:hAnsi="宋体" w:eastAsia="宋体"/>
                <w:color w:val="auto"/>
                <w:szCs w:val="21"/>
                <w:lang w:eastAsia="zh-CN"/>
              </w:rPr>
            </w:pPr>
            <w:r>
              <w:rPr>
                <w:rFonts w:hint="eastAsia" w:ascii="宋体" w:hAnsi="宋体"/>
                <w:color w:val="auto"/>
                <w:szCs w:val="21"/>
                <w:lang w:val="en-US" w:eastAsia="zh-CN"/>
              </w:rPr>
              <w:t>9</w:t>
            </w:r>
          </w:p>
        </w:tc>
        <w:tc>
          <w:tcPr>
            <w:tcW w:w="2400" w:type="dxa"/>
            <w:vMerge w:val="restart"/>
            <w:tcBorders>
              <w:top w:val="single" w:color="auto" w:sz="4" w:space="0"/>
              <w:left w:val="single" w:color="auto" w:sz="4" w:space="0"/>
              <w:right w:val="single" w:color="auto" w:sz="4" w:space="0"/>
            </w:tcBorders>
            <w:vAlign w:val="center"/>
          </w:tcPr>
          <w:p>
            <w:pPr>
              <w:spacing w:line="276" w:lineRule="auto"/>
              <w:jc w:val="center"/>
              <w:rPr>
                <w:rFonts w:ascii="宋体" w:hAnsi="宋体"/>
                <w:b/>
                <w:color w:val="auto"/>
                <w:szCs w:val="21"/>
              </w:rPr>
            </w:pPr>
            <w:r>
              <w:rPr>
                <w:rFonts w:hint="eastAsia" w:ascii="宋体" w:hAnsi="宋体"/>
                <w:b/>
                <w:color w:val="auto"/>
                <w:szCs w:val="21"/>
              </w:rPr>
              <w:t>成交服务费</w:t>
            </w:r>
          </w:p>
          <w:p>
            <w:pPr>
              <w:spacing w:line="276" w:lineRule="auto"/>
              <w:jc w:val="center"/>
              <w:rPr>
                <w:rFonts w:ascii="宋体" w:hAnsi="宋体"/>
                <w:color w:val="auto"/>
                <w:szCs w:val="21"/>
              </w:rPr>
            </w:pPr>
            <w:r>
              <w:rPr>
                <w:rFonts w:hint="eastAsia" w:ascii="宋体" w:hAnsi="宋体"/>
                <w:bCs/>
                <w:color w:val="auto"/>
                <w:szCs w:val="21"/>
              </w:rPr>
              <w:t>（以银行转账、电汇方式提交）</w:t>
            </w:r>
          </w:p>
        </w:tc>
        <w:tc>
          <w:tcPr>
            <w:tcW w:w="178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bCs/>
                <w:color w:val="auto"/>
                <w:szCs w:val="21"/>
              </w:rPr>
            </w:pPr>
            <w:r>
              <w:rPr>
                <w:rFonts w:hint="eastAsia" w:ascii="宋体" w:hAnsi="宋体"/>
                <w:color w:val="auto"/>
                <w:szCs w:val="21"/>
              </w:rPr>
              <w:t>收费标准：</w:t>
            </w:r>
          </w:p>
        </w:tc>
        <w:tc>
          <w:tcPr>
            <w:tcW w:w="50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bCs/>
                <w:color w:val="auto"/>
                <w:szCs w:val="21"/>
              </w:rPr>
            </w:pPr>
            <w:r>
              <w:rPr>
                <w:rFonts w:hint="eastAsia" w:ascii="宋体" w:hAnsi="宋体" w:eastAsia="宋体" w:cs="宋体"/>
                <w:bCs/>
                <w:color w:val="auto"/>
                <w:sz w:val="21"/>
                <w:szCs w:val="21"/>
                <w:highlight w:val="none"/>
              </w:rPr>
              <w:t>根据发改价格[2015]299号文的规定</w:t>
            </w:r>
            <w:r>
              <w:rPr>
                <w:rFonts w:hint="eastAsia" w:ascii="宋体" w:hAnsi="宋体" w:eastAsia="宋体" w:cs="宋体"/>
                <w:color w:val="auto"/>
                <w:sz w:val="21"/>
                <w:szCs w:val="21"/>
                <w:highlight w:val="none"/>
              </w:rPr>
              <w:t>，招标代理服务费实行市场调节价。</w:t>
            </w:r>
            <w:r>
              <w:rPr>
                <w:rFonts w:hint="eastAsia" w:ascii="宋体" w:hAnsi="宋体" w:cs="宋体"/>
                <w:bCs/>
                <w:color w:val="auto"/>
                <w:sz w:val="21"/>
                <w:szCs w:val="21"/>
                <w:highlight w:val="none"/>
                <w:lang w:val="en-US" w:eastAsia="zh-CN"/>
              </w:rPr>
              <w:t>成交</w:t>
            </w:r>
            <w:r>
              <w:rPr>
                <w:rFonts w:hint="eastAsia" w:ascii="宋体" w:hAnsi="宋体" w:eastAsia="宋体" w:cs="宋体"/>
                <w:bCs/>
                <w:color w:val="auto"/>
                <w:sz w:val="21"/>
                <w:szCs w:val="21"/>
                <w:highlight w:val="none"/>
              </w:rPr>
              <w:t>供应商在领取《</w:t>
            </w:r>
            <w:r>
              <w:rPr>
                <w:rFonts w:hint="eastAsia" w:ascii="宋体" w:hAnsi="宋体" w:cs="宋体"/>
                <w:bCs/>
                <w:color w:val="auto"/>
                <w:sz w:val="21"/>
                <w:szCs w:val="21"/>
                <w:highlight w:val="none"/>
                <w:lang w:val="en-US" w:eastAsia="zh-CN"/>
              </w:rPr>
              <w:t>成交</w:t>
            </w:r>
            <w:r>
              <w:rPr>
                <w:rFonts w:hint="eastAsia" w:ascii="宋体" w:hAnsi="宋体" w:eastAsia="宋体" w:cs="宋体"/>
                <w:bCs/>
                <w:color w:val="auto"/>
                <w:sz w:val="21"/>
                <w:szCs w:val="21"/>
                <w:highlight w:val="none"/>
              </w:rPr>
              <w:t>通知书》之前应一次性交纳</w:t>
            </w:r>
            <w:r>
              <w:rPr>
                <w:rFonts w:hint="eastAsia" w:ascii="宋体" w:hAnsi="宋体" w:cs="宋体"/>
                <w:bCs/>
                <w:color w:val="auto"/>
                <w:sz w:val="21"/>
                <w:szCs w:val="21"/>
                <w:highlight w:val="none"/>
                <w:lang w:val="en-US" w:eastAsia="zh-CN"/>
              </w:rPr>
              <w:t>成交</w:t>
            </w:r>
            <w:r>
              <w:rPr>
                <w:rFonts w:hint="eastAsia" w:ascii="宋体" w:hAnsi="宋体" w:eastAsia="宋体" w:cs="宋体"/>
                <w:bCs/>
                <w:color w:val="auto"/>
                <w:sz w:val="21"/>
                <w:szCs w:val="21"/>
                <w:highlight w:val="none"/>
              </w:rPr>
              <w:t>项目的招标代理服务费</w:t>
            </w:r>
            <w:r>
              <w:rPr>
                <w:rFonts w:hint="eastAsia" w:ascii="宋体" w:hAnsi="宋体" w:eastAsia="宋体" w:cs="宋体"/>
                <w:color w:val="auto"/>
                <w:sz w:val="21"/>
                <w:szCs w:val="21"/>
                <w:highlight w:val="none"/>
                <w:lang w:eastAsia="zh-CN"/>
              </w:rPr>
              <w:t>伍</w:t>
            </w:r>
            <w:r>
              <w:rPr>
                <w:rFonts w:hint="eastAsia" w:ascii="宋体" w:hAnsi="宋体" w:eastAsia="宋体" w:cs="宋体"/>
                <w:color w:val="auto"/>
                <w:sz w:val="21"/>
                <w:szCs w:val="21"/>
                <w:highlight w:val="none"/>
              </w:rPr>
              <w:t>万元整（￥</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3" w:type="dxa"/>
            <w:vMerge w:val="continue"/>
            <w:tcBorders>
              <w:left w:val="single" w:color="auto" w:sz="4" w:space="0"/>
              <w:right w:val="single" w:color="auto" w:sz="4" w:space="0"/>
            </w:tcBorders>
            <w:vAlign w:val="center"/>
          </w:tcPr>
          <w:p>
            <w:pPr>
              <w:spacing w:line="276" w:lineRule="auto"/>
              <w:jc w:val="center"/>
              <w:rPr>
                <w:rFonts w:ascii="宋体" w:hAnsi="宋体"/>
                <w:color w:val="auto"/>
                <w:szCs w:val="21"/>
              </w:rPr>
            </w:pPr>
          </w:p>
        </w:tc>
        <w:tc>
          <w:tcPr>
            <w:tcW w:w="2400" w:type="dxa"/>
            <w:vMerge w:val="continue"/>
            <w:tcBorders>
              <w:left w:val="single" w:color="auto" w:sz="4" w:space="0"/>
              <w:right w:val="single" w:color="auto" w:sz="4" w:space="0"/>
            </w:tcBorders>
            <w:vAlign w:val="center"/>
          </w:tcPr>
          <w:p>
            <w:pPr>
              <w:spacing w:line="276" w:lineRule="auto"/>
              <w:jc w:val="center"/>
              <w:rPr>
                <w:rFonts w:ascii="宋体" w:hAnsi="宋体"/>
                <w:color w:val="auto"/>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bCs/>
                <w:color w:val="auto"/>
                <w:szCs w:val="21"/>
              </w:rPr>
            </w:pPr>
            <w:r>
              <w:rPr>
                <w:rFonts w:hint="eastAsia" w:ascii="宋体" w:hAnsi="宋体"/>
                <w:bCs/>
                <w:color w:val="auto"/>
                <w:szCs w:val="21"/>
              </w:rPr>
              <w:t>开户名称</w:t>
            </w:r>
          </w:p>
        </w:tc>
        <w:tc>
          <w:tcPr>
            <w:tcW w:w="50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hint="eastAsia" w:ascii="宋体" w:hAnsi="宋体" w:eastAsia="宋体"/>
                <w:bCs/>
                <w:color w:val="auto"/>
                <w:szCs w:val="21"/>
                <w:lang w:eastAsia="zh-CN"/>
              </w:rPr>
            </w:pPr>
            <w:r>
              <w:rPr>
                <w:rFonts w:hint="eastAsia" w:ascii="宋体" w:hAnsi="宋体"/>
                <w:b/>
                <w:bCs/>
                <w:color w:val="auto"/>
                <w:szCs w:val="21"/>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3" w:type="dxa"/>
            <w:vMerge w:val="continue"/>
            <w:tcBorders>
              <w:left w:val="single" w:color="auto" w:sz="4" w:space="0"/>
              <w:right w:val="single" w:color="auto" w:sz="4" w:space="0"/>
            </w:tcBorders>
            <w:vAlign w:val="center"/>
          </w:tcPr>
          <w:p>
            <w:pPr>
              <w:spacing w:line="276" w:lineRule="auto"/>
              <w:jc w:val="center"/>
              <w:rPr>
                <w:rFonts w:ascii="宋体" w:hAnsi="宋体"/>
                <w:color w:val="auto"/>
                <w:szCs w:val="21"/>
              </w:rPr>
            </w:pPr>
          </w:p>
        </w:tc>
        <w:tc>
          <w:tcPr>
            <w:tcW w:w="2400" w:type="dxa"/>
            <w:vMerge w:val="continue"/>
            <w:tcBorders>
              <w:left w:val="single" w:color="auto" w:sz="4" w:space="0"/>
              <w:right w:val="single" w:color="auto" w:sz="4" w:space="0"/>
            </w:tcBorders>
            <w:vAlign w:val="center"/>
          </w:tcPr>
          <w:p>
            <w:pPr>
              <w:spacing w:line="276" w:lineRule="auto"/>
              <w:jc w:val="center"/>
              <w:rPr>
                <w:rFonts w:ascii="宋体" w:hAnsi="宋体"/>
                <w:color w:val="auto"/>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bCs/>
                <w:color w:val="auto"/>
                <w:szCs w:val="21"/>
              </w:rPr>
            </w:pPr>
            <w:r>
              <w:rPr>
                <w:rFonts w:hint="eastAsia" w:ascii="宋体" w:hAnsi="宋体"/>
                <w:bCs/>
                <w:color w:val="auto"/>
                <w:szCs w:val="21"/>
              </w:rPr>
              <w:t>账    号</w:t>
            </w:r>
          </w:p>
        </w:tc>
        <w:tc>
          <w:tcPr>
            <w:tcW w:w="507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Cs w:val="21"/>
              </w:rPr>
            </w:pPr>
            <w:r>
              <w:rPr>
                <w:rFonts w:hint="eastAsia" w:ascii="宋体" w:hAnsi="宋体"/>
                <w:b/>
                <w:bCs/>
                <w:color w:val="auto"/>
                <w:szCs w:val="21"/>
                <w:highlight w:val="none"/>
                <w:lang w:eastAsia="zh-CN"/>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3" w:type="dxa"/>
            <w:vMerge w:val="continue"/>
            <w:tcBorders>
              <w:left w:val="single" w:color="auto" w:sz="4" w:space="0"/>
              <w:bottom w:val="single" w:color="auto" w:sz="4" w:space="0"/>
              <w:right w:val="single" w:color="auto" w:sz="4" w:space="0"/>
            </w:tcBorders>
            <w:vAlign w:val="center"/>
          </w:tcPr>
          <w:p>
            <w:pPr>
              <w:spacing w:line="276" w:lineRule="auto"/>
              <w:jc w:val="center"/>
              <w:rPr>
                <w:rFonts w:ascii="宋体" w:hAnsi="宋体"/>
                <w:color w:val="auto"/>
                <w:szCs w:val="21"/>
              </w:rPr>
            </w:pPr>
          </w:p>
        </w:tc>
        <w:tc>
          <w:tcPr>
            <w:tcW w:w="2400" w:type="dxa"/>
            <w:vMerge w:val="continue"/>
            <w:tcBorders>
              <w:left w:val="single" w:color="auto" w:sz="4" w:space="0"/>
              <w:bottom w:val="single" w:color="auto" w:sz="4" w:space="0"/>
              <w:right w:val="single" w:color="auto" w:sz="4" w:space="0"/>
            </w:tcBorders>
            <w:vAlign w:val="center"/>
          </w:tcPr>
          <w:p>
            <w:pPr>
              <w:spacing w:line="276" w:lineRule="auto"/>
              <w:jc w:val="center"/>
              <w:rPr>
                <w:rFonts w:ascii="宋体" w:hAnsi="宋体"/>
                <w:color w:val="auto"/>
                <w:szCs w:val="21"/>
              </w:rPr>
            </w:pPr>
          </w:p>
        </w:tc>
        <w:tc>
          <w:tcPr>
            <w:tcW w:w="178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bCs/>
                <w:color w:val="auto"/>
                <w:szCs w:val="21"/>
              </w:rPr>
            </w:pPr>
            <w:r>
              <w:rPr>
                <w:rFonts w:hint="eastAsia" w:ascii="宋体" w:hAnsi="宋体"/>
                <w:bCs/>
                <w:color w:val="auto"/>
                <w:szCs w:val="21"/>
              </w:rPr>
              <w:t>开户银行</w:t>
            </w:r>
          </w:p>
        </w:tc>
        <w:tc>
          <w:tcPr>
            <w:tcW w:w="507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Cs w:val="21"/>
              </w:rPr>
            </w:pPr>
            <w:r>
              <w:rPr>
                <w:rFonts w:hint="eastAsia" w:ascii="宋体" w:hAnsi="宋体"/>
                <w:b/>
                <w:bCs/>
                <w:color w:val="auto"/>
                <w:szCs w:val="21"/>
                <w:highlight w:val="none"/>
                <w:lang w:eastAsia="zh-CN"/>
              </w:rPr>
              <w:t>中国农业银行股份有限公司阳江江城支行</w:t>
            </w:r>
          </w:p>
        </w:tc>
      </w:tr>
    </w:tbl>
    <w:p>
      <w:pPr>
        <w:adjustRightInd w:val="0"/>
        <w:snapToGrid w:val="0"/>
        <w:spacing w:line="360" w:lineRule="auto"/>
        <w:rPr>
          <w:b/>
          <w:color w:val="auto"/>
          <w:szCs w:val="21"/>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pStyle w:val="4"/>
        <w:numPr>
          <w:ilvl w:val="0"/>
          <w:numId w:val="0"/>
        </w:numPr>
        <w:spacing w:beforeLines="150" w:after="0" w:line="360" w:lineRule="auto"/>
        <w:jc w:val="center"/>
        <w:rPr>
          <w:rFonts w:ascii="宋体" w:hAnsi="宋体" w:eastAsia="宋体"/>
          <w:color w:val="auto"/>
          <w:kern w:val="0"/>
          <w:sz w:val="21"/>
          <w:szCs w:val="21"/>
        </w:rPr>
      </w:pPr>
      <w:r>
        <w:rPr>
          <w:rFonts w:hint="eastAsia" w:ascii="宋体" w:hAnsi="宋体"/>
          <w:b w:val="0"/>
          <w:color w:val="auto"/>
          <w:sz w:val="24"/>
        </w:rPr>
        <w:t xml:space="preserve"> </w:t>
      </w:r>
      <w:bookmarkStart w:id="61" w:name="_Toc8016"/>
      <w:r>
        <w:rPr>
          <w:rFonts w:hint="eastAsia" w:ascii="宋体" w:hAnsi="宋体" w:eastAsia="宋体"/>
          <w:color w:val="auto"/>
          <w:kern w:val="0"/>
          <w:sz w:val="21"/>
          <w:szCs w:val="21"/>
        </w:rPr>
        <w:t>B技术要求</w:t>
      </w:r>
      <w:bookmarkEnd w:id="61"/>
    </w:p>
    <w:p>
      <w:pPr>
        <w:spacing w:line="360" w:lineRule="auto"/>
        <w:rPr>
          <w:rFonts w:hint="eastAsia"/>
          <w:b/>
          <w:bCs/>
          <w:color w:val="auto"/>
          <w:highlight w:val="none"/>
        </w:rPr>
      </w:pPr>
      <w:r>
        <w:rPr>
          <w:rFonts w:hint="eastAsia"/>
          <w:b/>
          <w:bCs/>
          <w:color w:val="auto"/>
          <w:highlight w:val="none"/>
          <w:lang w:val="en-US" w:eastAsia="zh-CN"/>
        </w:rPr>
        <w:t>一、</w:t>
      </w:r>
      <w:r>
        <w:rPr>
          <w:rFonts w:hint="eastAsia"/>
          <w:b/>
          <w:bCs/>
          <w:color w:val="auto"/>
          <w:highlight w:val="none"/>
        </w:rPr>
        <w:t>项目基本情况</w:t>
      </w:r>
    </w:p>
    <w:p>
      <w:pPr>
        <w:spacing w:line="360" w:lineRule="auto"/>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一)本项目主要为推动阳江高新区城乡居民创业工作，开设创业担保基金账户，用于发放的创业担保贷款提供担保。同时加强创业担保贷款基金管理，提高资金使用规范性、安全性和有效性，就代理银行进行招标。</w:t>
      </w:r>
    </w:p>
    <w:p>
      <w:pPr>
        <w:spacing w:line="360" w:lineRule="auto"/>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二)委托承办的业务包括：阳江高新区创业担保贷款预算单位专户的开设、管理，创业担保贷款担保基金的收入、划拨等业务。在确保资金安全的前提下，按照国家政策有关规定，以最优的方式使本账户结余存款实现最大化的保值增值。代理银行与采购人共同开展创业担保贷款业务合作。</w:t>
      </w:r>
    </w:p>
    <w:p>
      <w:pPr>
        <w:spacing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二</w:t>
      </w:r>
      <w:r>
        <w:rPr>
          <w:rFonts w:hint="eastAsia" w:ascii="宋体" w:hAnsi="宋体" w:eastAsia="宋体" w:cs="宋体"/>
          <w:b/>
          <w:bCs/>
          <w:color w:val="auto"/>
          <w:sz w:val="21"/>
          <w:szCs w:val="21"/>
          <w:highlight w:val="none"/>
        </w:rPr>
        <w:t>、基本原则</w:t>
      </w:r>
    </w:p>
    <w:p>
      <w:pPr>
        <w:spacing w:line="360" w:lineRule="auto"/>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一是安全优先，在依法依规的基础上，采取公正透明的招投标方式，科学评估和选择代理银行，以确保资金安全为前提，防止出现资金安全风险事件；二是增值最大化，在符合国家利率政策的前提下，合理确定资金的存放方式，争取最多的利息收入；三是代理银行的服务质量良好，从投标银行提供的服务团队、操作规程和操作系统等软硬件方面考量，确保代理业务银行的服务质量有上乘的水平。</w:t>
      </w:r>
    </w:p>
    <w:p>
      <w:pPr>
        <w:spacing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highlight w:val="none"/>
          <w:lang w:val="en-US" w:eastAsia="zh-CN"/>
        </w:rPr>
        <w:t>三、</w:t>
      </w:r>
      <w:r>
        <w:rPr>
          <w:rFonts w:hint="eastAsia" w:ascii="宋体" w:hAnsi="宋体" w:eastAsia="宋体" w:cs="宋体"/>
          <w:b/>
          <w:bCs/>
          <w:color w:val="auto"/>
          <w:sz w:val="21"/>
          <w:szCs w:val="21"/>
          <w:highlight w:val="none"/>
        </w:rPr>
        <w:t>技术要求</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1.投标人要求：</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1）投标人须在</w:t>
      </w:r>
      <w:r>
        <w:rPr>
          <w:rFonts w:hint="eastAsia" w:ascii="宋体" w:hAnsi="宋体" w:eastAsia="宋体" w:cs="宋体"/>
          <w:color w:val="auto"/>
          <w:sz w:val="21"/>
          <w:szCs w:val="21"/>
          <w:highlight w:val="none"/>
          <w:lang w:val="en-US" w:eastAsia="zh-CN"/>
        </w:rPr>
        <w:t>阳江高新区</w:t>
      </w:r>
      <w:r>
        <w:rPr>
          <w:rFonts w:hint="eastAsia" w:ascii="宋体" w:hAnsi="宋体" w:eastAsia="宋体" w:cs="宋体"/>
          <w:color w:val="auto"/>
          <w:sz w:val="21"/>
          <w:szCs w:val="21"/>
          <w:highlight w:val="none"/>
        </w:rPr>
        <w:t>设有可为采购人及采购人服务对象提供服务的，经银行业监管机构批准设立，具有可满足社保资金结算业务需要的金融业务许可证的金融网点。</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2）投标人已具有健全的网络建设基础和规范的业务管理，以及能根据创业担保贷款业务需要提供良好的服务。</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3）投标人经营状况良好，不良贷款率低，近三年无发生资金安全事件。</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2.项目服务系统要求：</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1）投标人须保证采购人资金存储利息收入最大化。在符合国家利率的政策的基础上，在资金不转出专户的前提下，投标人采取合法合规的存款方式，能提供最大化的优惠利率。</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2）投标人具备满足专户业务需要的资金汇划清算系统，保证本行系统同城转账实时到账、异地汇划和跨行支付两小时内到账，保证资金汇划系统和内部网络的安全性，并承担自身网络安全问题方面的有关责任。</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3）投标人内部管理规范，内控制度健全，具有严格的操作规程和保密措施。</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投标人具备先进的信息反馈系统，能够及时、全面、准确地反馈专户收付业务信息,必须准确完整地接收每一笔基金收入的相关信息，包括付款方名称、账号、金额、摘要等内容，并及时将收入信息提供给财政部门。</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5）投标方案及实施措施应当符合省人力资源和社会保障厅、省财政厅等部门印发《关于创业担保贷款担保基金和贴息资金管理办法》（粤人社规﹝2019﹞15号）</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阳江市人民政府印发的《阳江市进一步稳定和扩大就业若干政策措施的实施意见》（阳府</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2021</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41号）和阳江市人力资源和社会保障局、市财政局等部门印发《阳江市创业担保贷款工作推进行动方案》（阳人社发</w:t>
      </w:r>
      <w:r>
        <w:rPr>
          <w:rFonts w:hint="eastAsia" w:ascii="宋体" w:hAnsi="宋体" w:eastAsia="宋体" w:cs="宋体"/>
          <w:color w:val="auto"/>
          <w:sz w:val="21"/>
          <w:szCs w:val="21"/>
          <w:highlight w:val="none"/>
        </w:rPr>
        <w:t>﹝20</w:t>
      </w:r>
      <w:r>
        <w:rPr>
          <w:rFonts w:hint="eastAsia" w:ascii="宋体" w:hAnsi="宋体" w:eastAsia="宋体" w:cs="宋体"/>
          <w:color w:val="auto"/>
          <w:sz w:val="21"/>
          <w:szCs w:val="21"/>
          <w:highlight w:val="none"/>
          <w:lang w:val="en-US" w:eastAsia="zh-CN"/>
        </w:rPr>
        <w:t>20</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280）等有关文件</w:t>
      </w:r>
      <w:r>
        <w:rPr>
          <w:rFonts w:hint="eastAsia" w:ascii="宋体" w:hAnsi="宋体" w:eastAsia="宋体" w:cs="宋体"/>
          <w:color w:val="auto"/>
          <w:sz w:val="21"/>
          <w:szCs w:val="21"/>
          <w:highlight w:val="none"/>
        </w:rPr>
        <w:t>的规定。</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投标人具备满足专户收付业务需要的经营网点规模、成熟的管理协调能力和完善的员工培训机制，配备专职人员负责专户业务日常跟踪服务工作，并派专人负责为采购人送递、收取相关票据（账户回单、对账单和取拨款单据等），投标人对账单要及时送达采购人。</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7）投标人不得收取采购人委托代理的专户业务任何服务费、手续费，投标人应予以承诺。</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8）接受</w:t>
      </w:r>
      <w:r>
        <w:rPr>
          <w:rFonts w:hint="eastAsia" w:ascii="宋体" w:hAnsi="宋体" w:eastAsia="宋体" w:cs="宋体"/>
          <w:color w:val="auto"/>
          <w:sz w:val="21"/>
          <w:szCs w:val="21"/>
          <w:highlight w:val="none"/>
          <w:lang w:val="en-US" w:eastAsia="zh-CN"/>
        </w:rPr>
        <w:t>阳江高新区</w:t>
      </w:r>
      <w:r>
        <w:rPr>
          <w:rFonts w:hint="eastAsia" w:ascii="宋体" w:hAnsi="宋体" w:eastAsia="宋体" w:cs="宋体"/>
          <w:color w:val="auto"/>
          <w:sz w:val="21"/>
          <w:szCs w:val="21"/>
          <w:highlight w:val="none"/>
        </w:rPr>
        <w:t>财政局、</w:t>
      </w:r>
      <w:r>
        <w:rPr>
          <w:rFonts w:hint="eastAsia" w:ascii="宋体" w:hAnsi="宋体" w:eastAsia="宋体" w:cs="宋体"/>
          <w:color w:val="auto"/>
          <w:sz w:val="21"/>
          <w:szCs w:val="21"/>
          <w:highlight w:val="none"/>
          <w:lang w:val="en-US" w:eastAsia="zh-CN"/>
        </w:rPr>
        <w:t>阳江高新区</w:t>
      </w:r>
      <w:r>
        <w:rPr>
          <w:rFonts w:hint="eastAsia" w:ascii="宋体" w:hAnsi="宋体" w:eastAsia="宋体" w:cs="宋体"/>
          <w:color w:val="auto"/>
          <w:sz w:val="21"/>
          <w:szCs w:val="21"/>
          <w:highlight w:val="none"/>
        </w:rPr>
        <w:t>人力资源和社会保障局和</w:t>
      </w:r>
      <w:r>
        <w:rPr>
          <w:rFonts w:hint="eastAsia" w:ascii="宋体" w:hAnsi="宋体" w:eastAsia="宋体" w:cs="宋体"/>
          <w:color w:val="auto"/>
          <w:sz w:val="21"/>
          <w:szCs w:val="21"/>
          <w:highlight w:val="none"/>
          <w:lang w:val="en-US" w:eastAsia="zh-CN"/>
        </w:rPr>
        <w:t>人民银行分支机构</w:t>
      </w:r>
      <w:r>
        <w:rPr>
          <w:rFonts w:hint="eastAsia" w:ascii="宋体" w:hAnsi="宋体" w:eastAsia="宋体" w:cs="宋体"/>
          <w:color w:val="auto"/>
          <w:sz w:val="21"/>
          <w:szCs w:val="21"/>
          <w:highlight w:val="none"/>
        </w:rPr>
        <w:t>对预算单位专户业务的监督管理。</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9）有完善的担保贷款规章制度，能确保担保贷款贷前贷中贷后有完善的风险控制措施。</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10）具有丰富担保贷款业务经办经验。</w:t>
      </w:r>
    </w:p>
    <w:p>
      <w:pPr>
        <w:rPr>
          <w:rFonts w:hint="eastAsia" w:ascii="华文仿宋" w:hAnsi="华文仿宋" w:eastAsia="华文仿宋"/>
          <w:color w:val="auto"/>
          <w:sz w:val="32"/>
          <w:szCs w:val="32"/>
          <w:highlight w:val="none"/>
        </w:rPr>
      </w:pPr>
      <w:r>
        <w:rPr>
          <w:rFonts w:hint="eastAsia" w:ascii="华文仿宋" w:hAnsi="华文仿宋" w:eastAsia="华文仿宋"/>
          <w:color w:val="auto"/>
          <w:sz w:val="32"/>
          <w:szCs w:val="32"/>
          <w:highlight w:val="none"/>
        </w:rPr>
        <w:br w:type="page"/>
      </w:r>
    </w:p>
    <w:p>
      <w:pPr>
        <w:rPr>
          <w:rFonts w:hint="eastAsia" w:ascii="华文仿宋" w:hAnsi="华文仿宋" w:eastAsia="华文仿宋"/>
          <w:color w:val="auto"/>
          <w:sz w:val="32"/>
          <w:szCs w:val="32"/>
          <w:highlight w:val="none"/>
        </w:rPr>
      </w:pPr>
      <w:r>
        <w:rPr>
          <w:rFonts w:hint="eastAsia" w:ascii="华文仿宋" w:hAnsi="华文仿宋" w:eastAsia="华文仿宋"/>
          <w:color w:val="auto"/>
          <w:sz w:val="32"/>
          <w:szCs w:val="32"/>
          <w:highlight w:val="none"/>
        </w:rPr>
        <w:t>附表：</w:t>
      </w:r>
    </w:p>
    <w:p>
      <w:pPr>
        <w:ind w:firstLine="1600" w:firstLineChars="500"/>
        <w:rPr>
          <w:rFonts w:hint="eastAsia" w:ascii="华文仿宋" w:hAnsi="华文仿宋" w:eastAsia="华文仿宋"/>
          <w:color w:val="auto"/>
          <w:sz w:val="32"/>
          <w:szCs w:val="32"/>
          <w:highlight w:val="none"/>
        </w:rPr>
      </w:pPr>
    </w:p>
    <w:tbl>
      <w:tblPr>
        <w:tblStyle w:val="43"/>
        <w:tblW w:w="8860" w:type="dxa"/>
        <w:tblInd w:w="93" w:type="dxa"/>
        <w:tblLayout w:type="fixed"/>
        <w:tblCellMar>
          <w:top w:w="0" w:type="dxa"/>
          <w:left w:w="108" w:type="dxa"/>
          <w:bottom w:w="0" w:type="dxa"/>
          <w:right w:w="108" w:type="dxa"/>
        </w:tblCellMar>
      </w:tblPr>
      <w:tblGrid>
        <w:gridCol w:w="1080"/>
        <w:gridCol w:w="5513"/>
        <w:gridCol w:w="2267"/>
      </w:tblGrid>
      <w:tr>
        <w:tblPrEx>
          <w:tblCellMar>
            <w:top w:w="0" w:type="dxa"/>
            <w:left w:w="108" w:type="dxa"/>
            <w:bottom w:w="0" w:type="dxa"/>
            <w:right w:w="108" w:type="dxa"/>
          </w:tblCellMar>
        </w:tblPrEx>
        <w:trPr>
          <w:trHeight w:val="766" w:hRule="atLeast"/>
        </w:trPr>
        <w:tc>
          <w:tcPr>
            <w:tcW w:w="8860" w:type="dxa"/>
            <w:gridSpan w:val="3"/>
            <w:tcBorders>
              <w:top w:val="nil"/>
              <w:left w:val="nil"/>
              <w:bottom w:val="nil"/>
              <w:right w:val="nil"/>
            </w:tcBorders>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b/>
                <w:bCs/>
                <w:color w:val="000000" w:themeColor="text1"/>
                <w:kern w:val="0"/>
                <w:sz w:val="36"/>
                <w:szCs w:val="36"/>
                <w:highlight w:val="none"/>
              </w:rPr>
              <w:t>20</w:t>
            </w:r>
            <w:r>
              <w:rPr>
                <w:rFonts w:hint="eastAsia" w:ascii="宋体" w:hAnsi="宋体" w:eastAsia="宋体" w:cs="宋体"/>
                <w:b/>
                <w:bCs/>
                <w:color w:val="000000" w:themeColor="text1"/>
                <w:kern w:val="0"/>
                <w:sz w:val="36"/>
                <w:szCs w:val="36"/>
                <w:highlight w:val="none"/>
                <w:lang w:val="en-US" w:eastAsia="zh-CN"/>
              </w:rPr>
              <w:t>21</w:t>
            </w:r>
            <w:r>
              <w:rPr>
                <w:rFonts w:hint="eastAsia" w:ascii="宋体" w:hAnsi="宋体" w:eastAsia="宋体" w:cs="宋体"/>
                <w:b/>
                <w:bCs/>
                <w:color w:val="000000" w:themeColor="text1"/>
                <w:kern w:val="0"/>
                <w:sz w:val="36"/>
                <w:szCs w:val="36"/>
                <w:highlight w:val="none"/>
              </w:rPr>
              <w:t>年投标人经营指标情况表</w:t>
            </w:r>
          </w:p>
        </w:tc>
      </w:tr>
      <w:tr>
        <w:tblPrEx>
          <w:tblCellMar>
            <w:top w:w="0" w:type="dxa"/>
            <w:left w:w="108" w:type="dxa"/>
            <w:bottom w:w="0" w:type="dxa"/>
            <w:right w:w="108" w:type="dxa"/>
          </w:tblCellMar>
        </w:tblPrEx>
        <w:trPr>
          <w:trHeight w:val="480" w:hRule="atLeast"/>
        </w:trPr>
        <w:tc>
          <w:tcPr>
            <w:tcW w:w="6593" w:type="dxa"/>
            <w:gridSpan w:val="2"/>
            <w:tcBorders>
              <w:top w:val="nil"/>
              <w:left w:val="nil"/>
              <w:bottom w:val="nil"/>
              <w:right w:val="nil"/>
            </w:tcBorders>
            <w:noWrap w:val="0"/>
            <w:vAlign w:val="center"/>
          </w:tcPr>
          <w:p>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编制单位：</w:t>
            </w:r>
          </w:p>
        </w:tc>
        <w:tc>
          <w:tcPr>
            <w:tcW w:w="2267" w:type="dxa"/>
            <w:tcBorders>
              <w:top w:val="nil"/>
              <w:left w:val="nil"/>
              <w:bottom w:val="nil"/>
              <w:right w:val="nil"/>
            </w:tcBorders>
            <w:noWrap w:val="0"/>
            <w:vAlign w:val="center"/>
          </w:tcPr>
          <w:p>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单位：万元（本外币）</w:t>
            </w:r>
          </w:p>
        </w:tc>
      </w:tr>
      <w:tr>
        <w:tblPrEx>
          <w:tblCellMar>
            <w:top w:w="0" w:type="dxa"/>
            <w:left w:w="108" w:type="dxa"/>
            <w:bottom w:w="0" w:type="dxa"/>
            <w:right w:w="108" w:type="dxa"/>
          </w:tblCellMar>
        </w:tblPrEx>
        <w:trPr>
          <w:trHeight w:val="1035"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 序号 </w:t>
            </w:r>
          </w:p>
        </w:tc>
        <w:tc>
          <w:tcPr>
            <w:tcW w:w="5513"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 项目 </w:t>
            </w:r>
          </w:p>
        </w:tc>
        <w:tc>
          <w:tcPr>
            <w:tcW w:w="2267"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 金额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w:t>
            </w:r>
          </w:p>
        </w:tc>
        <w:tc>
          <w:tcPr>
            <w:tcW w:w="5513" w:type="dxa"/>
            <w:tcBorders>
              <w:top w:val="nil"/>
              <w:left w:val="nil"/>
              <w:bottom w:val="single" w:color="auto" w:sz="4" w:space="0"/>
              <w:right w:val="single" w:color="auto" w:sz="4" w:space="0"/>
            </w:tcBorders>
            <w:noWrap w:val="0"/>
            <w:vAlign w:val="center"/>
          </w:tcPr>
          <w:p>
            <w:pP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 资产总额 </w:t>
            </w:r>
          </w:p>
        </w:tc>
        <w:tc>
          <w:tcPr>
            <w:tcW w:w="2267" w:type="dxa"/>
            <w:tcBorders>
              <w:top w:val="nil"/>
              <w:left w:val="nil"/>
              <w:bottom w:val="single" w:color="auto" w:sz="4" w:space="0"/>
              <w:right w:val="single" w:color="auto" w:sz="4" w:space="0"/>
            </w:tcBorders>
            <w:noWrap w:val="0"/>
            <w:vAlign w:val="bottom"/>
          </w:tcPr>
          <w:p>
            <w:pP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2</w:t>
            </w:r>
          </w:p>
        </w:tc>
        <w:tc>
          <w:tcPr>
            <w:tcW w:w="5513" w:type="dxa"/>
            <w:tcBorders>
              <w:top w:val="nil"/>
              <w:left w:val="nil"/>
              <w:bottom w:val="single" w:color="auto" w:sz="4" w:space="0"/>
              <w:right w:val="single" w:color="auto" w:sz="4" w:space="0"/>
            </w:tcBorders>
            <w:noWrap w:val="0"/>
            <w:vAlign w:val="center"/>
          </w:tcPr>
          <w:p>
            <w:pP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 贷款总规模（贷款余额）</w:t>
            </w:r>
          </w:p>
        </w:tc>
        <w:tc>
          <w:tcPr>
            <w:tcW w:w="2267" w:type="dxa"/>
            <w:tcBorders>
              <w:top w:val="nil"/>
              <w:left w:val="nil"/>
              <w:bottom w:val="single" w:color="auto" w:sz="4" w:space="0"/>
              <w:right w:val="single" w:color="auto" w:sz="4" w:space="0"/>
            </w:tcBorders>
            <w:noWrap w:val="0"/>
            <w:vAlign w:val="bottom"/>
          </w:tcPr>
          <w:p>
            <w:pP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3</w:t>
            </w:r>
          </w:p>
        </w:tc>
        <w:tc>
          <w:tcPr>
            <w:tcW w:w="5513" w:type="dxa"/>
            <w:tcBorders>
              <w:top w:val="nil"/>
              <w:left w:val="nil"/>
              <w:bottom w:val="single" w:color="auto" w:sz="4" w:space="0"/>
              <w:right w:val="single" w:color="auto" w:sz="4" w:space="0"/>
            </w:tcBorders>
            <w:noWrap w:val="0"/>
            <w:vAlign w:val="center"/>
          </w:tcPr>
          <w:p>
            <w:pP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 存款总规模（存款余额） </w:t>
            </w:r>
          </w:p>
        </w:tc>
        <w:tc>
          <w:tcPr>
            <w:tcW w:w="2267" w:type="dxa"/>
            <w:tcBorders>
              <w:top w:val="nil"/>
              <w:left w:val="nil"/>
              <w:bottom w:val="single" w:color="auto" w:sz="4" w:space="0"/>
              <w:right w:val="single" w:color="auto" w:sz="4" w:space="0"/>
            </w:tcBorders>
            <w:noWrap w:val="0"/>
            <w:vAlign w:val="bottom"/>
          </w:tcPr>
          <w:p>
            <w:pP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4</w:t>
            </w:r>
          </w:p>
        </w:tc>
        <w:tc>
          <w:tcPr>
            <w:tcW w:w="5513" w:type="dxa"/>
            <w:tcBorders>
              <w:top w:val="nil"/>
              <w:left w:val="nil"/>
              <w:bottom w:val="single" w:color="auto" w:sz="4" w:space="0"/>
              <w:right w:val="single" w:color="auto" w:sz="4" w:space="0"/>
            </w:tcBorders>
            <w:noWrap w:val="0"/>
            <w:vAlign w:val="center"/>
          </w:tcPr>
          <w:p>
            <w:pP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 贷存款比例（贷款/存款*100%） </w:t>
            </w:r>
          </w:p>
        </w:tc>
        <w:tc>
          <w:tcPr>
            <w:tcW w:w="2267" w:type="dxa"/>
            <w:tcBorders>
              <w:top w:val="nil"/>
              <w:left w:val="nil"/>
              <w:bottom w:val="single" w:color="auto" w:sz="4" w:space="0"/>
              <w:right w:val="single" w:color="auto" w:sz="4" w:space="0"/>
            </w:tcBorders>
            <w:noWrap w:val="0"/>
            <w:vAlign w:val="bottom"/>
          </w:tcPr>
          <w:p>
            <w:pP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5</w:t>
            </w:r>
          </w:p>
        </w:tc>
        <w:tc>
          <w:tcPr>
            <w:tcW w:w="5513" w:type="dxa"/>
            <w:tcBorders>
              <w:top w:val="nil"/>
              <w:left w:val="nil"/>
              <w:bottom w:val="single" w:color="auto" w:sz="4" w:space="0"/>
              <w:right w:val="single" w:color="auto" w:sz="4" w:space="0"/>
            </w:tcBorders>
            <w:noWrap w:val="0"/>
            <w:vAlign w:val="center"/>
          </w:tcPr>
          <w:p>
            <w:pP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 不良贷款余额 </w:t>
            </w:r>
          </w:p>
        </w:tc>
        <w:tc>
          <w:tcPr>
            <w:tcW w:w="2267" w:type="dxa"/>
            <w:tcBorders>
              <w:top w:val="nil"/>
              <w:left w:val="nil"/>
              <w:bottom w:val="single" w:color="auto" w:sz="4" w:space="0"/>
              <w:right w:val="single" w:color="auto" w:sz="4" w:space="0"/>
            </w:tcBorders>
            <w:noWrap w:val="0"/>
            <w:vAlign w:val="center"/>
          </w:tcPr>
          <w:p>
            <w:pP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6</w:t>
            </w:r>
          </w:p>
        </w:tc>
        <w:tc>
          <w:tcPr>
            <w:tcW w:w="5513" w:type="dxa"/>
            <w:tcBorders>
              <w:top w:val="nil"/>
              <w:left w:val="nil"/>
              <w:bottom w:val="single" w:color="auto" w:sz="4" w:space="0"/>
              <w:right w:val="single" w:color="auto" w:sz="4" w:space="0"/>
            </w:tcBorders>
            <w:noWrap w:val="0"/>
            <w:vAlign w:val="center"/>
          </w:tcPr>
          <w:p>
            <w:pP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 不良贷款率（不良贷款余额/各项贷款余额）（%） </w:t>
            </w:r>
          </w:p>
        </w:tc>
        <w:tc>
          <w:tcPr>
            <w:tcW w:w="2267" w:type="dxa"/>
            <w:tcBorders>
              <w:top w:val="nil"/>
              <w:left w:val="nil"/>
              <w:bottom w:val="single" w:color="auto" w:sz="4" w:space="0"/>
              <w:right w:val="single" w:color="auto" w:sz="4" w:space="0"/>
            </w:tcBorders>
            <w:noWrap w:val="0"/>
            <w:vAlign w:val="center"/>
          </w:tcPr>
          <w:p>
            <w:pP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7</w:t>
            </w:r>
          </w:p>
        </w:tc>
        <w:tc>
          <w:tcPr>
            <w:tcW w:w="5513" w:type="dxa"/>
            <w:tcBorders>
              <w:top w:val="nil"/>
              <w:left w:val="nil"/>
              <w:bottom w:val="single" w:color="auto" w:sz="4" w:space="0"/>
              <w:right w:val="single" w:color="auto" w:sz="4" w:space="0"/>
            </w:tcBorders>
            <w:noWrap w:val="0"/>
            <w:vAlign w:val="center"/>
          </w:tcPr>
          <w:p>
            <w:pP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 营业收入 </w:t>
            </w:r>
          </w:p>
        </w:tc>
        <w:tc>
          <w:tcPr>
            <w:tcW w:w="2267" w:type="dxa"/>
            <w:tcBorders>
              <w:top w:val="nil"/>
              <w:left w:val="nil"/>
              <w:bottom w:val="single" w:color="auto" w:sz="4" w:space="0"/>
              <w:right w:val="single" w:color="auto" w:sz="4" w:space="0"/>
            </w:tcBorders>
            <w:noWrap w:val="0"/>
            <w:vAlign w:val="center"/>
          </w:tcPr>
          <w:p>
            <w:pP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8</w:t>
            </w:r>
          </w:p>
        </w:tc>
        <w:tc>
          <w:tcPr>
            <w:tcW w:w="5513" w:type="dxa"/>
            <w:tcBorders>
              <w:top w:val="nil"/>
              <w:left w:val="nil"/>
              <w:bottom w:val="single" w:color="auto" w:sz="4" w:space="0"/>
              <w:right w:val="single" w:color="auto" w:sz="4" w:space="0"/>
            </w:tcBorders>
            <w:noWrap w:val="0"/>
            <w:vAlign w:val="center"/>
          </w:tcPr>
          <w:p>
            <w:pP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 税前利润总额 </w:t>
            </w:r>
          </w:p>
        </w:tc>
        <w:tc>
          <w:tcPr>
            <w:tcW w:w="2267" w:type="dxa"/>
            <w:tcBorders>
              <w:top w:val="nil"/>
              <w:left w:val="nil"/>
              <w:bottom w:val="single" w:color="auto" w:sz="4" w:space="0"/>
              <w:right w:val="single" w:color="auto" w:sz="4" w:space="0"/>
            </w:tcBorders>
            <w:noWrap w:val="0"/>
            <w:vAlign w:val="bottom"/>
          </w:tcPr>
          <w:p>
            <w:pP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w:t>
            </w:r>
          </w:p>
        </w:tc>
      </w:tr>
      <w:tr>
        <w:tblPrEx>
          <w:tblCellMar>
            <w:top w:w="0" w:type="dxa"/>
            <w:left w:w="108" w:type="dxa"/>
            <w:bottom w:w="0" w:type="dxa"/>
            <w:right w:w="108" w:type="dxa"/>
          </w:tblCellMar>
        </w:tblPrEx>
        <w:trPr>
          <w:trHeight w:val="285" w:hRule="atLeast"/>
        </w:trPr>
        <w:tc>
          <w:tcPr>
            <w:tcW w:w="1080" w:type="dxa"/>
            <w:tcBorders>
              <w:top w:val="nil"/>
              <w:left w:val="nil"/>
              <w:bottom w:val="nil"/>
              <w:right w:val="nil"/>
            </w:tcBorders>
            <w:noWrap w:val="0"/>
            <w:vAlign w:val="center"/>
          </w:tcPr>
          <w:p>
            <w:pPr>
              <w:rPr>
                <w:rFonts w:hint="eastAsia" w:ascii="宋体" w:hAnsi="宋体" w:eastAsia="宋体" w:cs="宋体"/>
                <w:color w:val="auto"/>
                <w:sz w:val="21"/>
                <w:szCs w:val="21"/>
                <w:highlight w:val="none"/>
              </w:rPr>
            </w:pPr>
          </w:p>
        </w:tc>
        <w:tc>
          <w:tcPr>
            <w:tcW w:w="5513" w:type="dxa"/>
            <w:tcBorders>
              <w:top w:val="nil"/>
              <w:left w:val="nil"/>
              <w:bottom w:val="nil"/>
              <w:right w:val="nil"/>
            </w:tcBorders>
            <w:noWrap w:val="0"/>
            <w:vAlign w:val="center"/>
          </w:tcPr>
          <w:p>
            <w:pPr>
              <w:rPr>
                <w:rFonts w:hint="eastAsia" w:ascii="宋体" w:hAnsi="宋体" w:eastAsia="宋体" w:cs="宋体"/>
                <w:color w:val="auto"/>
                <w:sz w:val="21"/>
                <w:szCs w:val="21"/>
                <w:highlight w:val="none"/>
              </w:rPr>
            </w:pPr>
          </w:p>
        </w:tc>
        <w:tc>
          <w:tcPr>
            <w:tcW w:w="2267" w:type="dxa"/>
            <w:tcBorders>
              <w:top w:val="nil"/>
              <w:left w:val="nil"/>
              <w:bottom w:val="nil"/>
              <w:right w:val="nil"/>
            </w:tcBorders>
            <w:noWrap w:val="0"/>
            <w:vAlign w:val="center"/>
          </w:tcPr>
          <w:p>
            <w:pPr>
              <w:rPr>
                <w:rFonts w:hint="eastAsia" w:ascii="宋体" w:hAnsi="宋体" w:eastAsia="宋体" w:cs="宋体"/>
                <w:color w:val="auto"/>
                <w:sz w:val="21"/>
                <w:szCs w:val="21"/>
                <w:highlight w:val="none"/>
              </w:rPr>
            </w:pPr>
          </w:p>
        </w:tc>
      </w:tr>
      <w:tr>
        <w:tblPrEx>
          <w:tblCellMar>
            <w:top w:w="0" w:type="dxa"/>
            <w:left w:w="108" w:type="dxa"/>
            <w:bottom w:w="0" w:type="dxa"/>
            <w:right w:w="108" w:type="dxa"/>
          </w:tblCellMar>
        </w:tblPrEx>
        <w:trPr>
          <w:trHeight w:val="285" w:hRule="atLeast"/>
        </w:trPr>
        <w:tc>
          <w:tcPr>
            <w:tcW w:w="8860" w:type="dxa"/>
            <w:gridSpan w:val="3"/>
            <w:tcBorders>
              <w:top w:val="nil"/>
              <w:left w:val="nil"/>
              <w:bottom w:val="nil"/>
              <w:right w:val="nil"/>
            </w:tcBorders>
            <w:noWrap w:val="0"/>
            <w:vAlign w:val="center"/>
          </w:tcPr>
          <w:p>
            <w:pP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★注：本表数据为20</w:t>
            </w:r>
            <w:r>
              <w:rPr>
                <w:rFonts w:hint="eastAsia" w:ascii="宋体" w:hAnsi="宋体" w:eastAsia="宋体" w:cs="宋体"/>
                <w:b/>
                <w:bCs/>
                <w:color w:val="auto"/>
                <w:sz w:val="21"/>
                <w:szCs w:val="21"/>
                <w:highlight w:val="none"/>
                <w:lang w:val="en-US" w:eastAsia="zh-CN"/>
              </w:rPr>
              <w:t>21</w:t>
            </w:r>
            <w:r>
              <w:rPr>
                <w:rFonts w:hint="eastAsia" w:ascii="宋体" w:hAnsi="宋体" w:eastAsia="宋体" w:cs="宋体"/>
                <w:b/>
                <w:bCs/>
                <w:color w:val="auto"/>
                <w:sz w:val="21"/>
                <w:szCs w:val="21"/>
                <w:highlight w:val="none"/>
              </w:rPr>
              <w:t>年12月31日的时点数，投标人须如实反映本表数据，如查实虚报数据，保留追究法律责任的权利。（本表数据均保留小数点后两位，第三位四舍五入，允许四舍五入造成的数据误差）</w:t>
            </w:r>
          </w:p>
        </w:tc>
      </w:tr>
    </w:tbl>
    <w:p>
      <w:pPr>
        <w:rPr>
          <w:rFonts w:ascii="宋体" w:hAnsi="宋体"/>
          <w:bCs/>
          <w:color w:val="auto"/>
          <w:szCs w:val="21"/>
        </w:rPr>
      </w:pPr>
      <w:r>
        <w:rPr>
          <w:rFonts w:hint="eastAsia" w:ascii="宋体" w:hAnsi="宋体" w:eastAsia="宋体" w:cs="宋体"/>
          <w:color w:val="auto"/>
          <w:sz w:val="21"/>
          <w:szCs w:val="21"/>
          <w:highlight w:val="none"/>
        </w:rPr>
        <w:br w:type="page"/>
      </w:r>
    </w:p>
    <w:p>
      <w:pPr>
        <w:pStyle w:val="3"/>
        <w:numPr>
          <w:ilvl w:val="0"/>
          <w:numId w:val="0"/>
        </w:numPr>
        <w:bidi w:val="0"/>
        <w:ind w:leftChars="0"/>
        <w:jc w:val="center"/>
        <w:rPr>
          <w:b/>
          <w:bCs/>
          <w:color w:val="auto"/>
          <w:sz w:val="21"/>
          <w:szCs w:val="21"/>
        </w:rPr>
      </w:pPr>
      <w:bookmarkStart w:id="62" w:name="_Toc4023"/>
      <w:bookmarkStart w:id="63" w:name="_Toc351987964"/>
      <w:bookmarkStart w:id="64" w:name="_Toc353522392"/>
      <w:bookmarkStart w:id="65" w:name="_Toc351988709"/>
      <w:bookmarkStart w:id="66" w:name="_Toc369180022"/>
      <w:bookmarkStart w:id="67" w:name="_Toc357151175"/>
      <w:bookmarkStart w:id="68" w:name="_Toc351990145"/>
      <w:bookmarkStart w:id="69" w:name="_Toc351987768"/>
      <w:r>
        <w:rPr>
          <w:rFonts w:hint="eastAsia"/>
          <w:b/>
          <w:bCs/>
          <w:color w:val="auto"/>
          <w:sz w:val="21"/>
          <w:szCs w:val="21"/>
        </w:rPr>
        <w:t>第三部分 谈判须知</w:t>
      </w:r>
      <w:bookmarkEnd w:id="62"/>
    </w:p>
    <w:p>
      <w:pPr>
        <w:pStyle w:val="4"/>
        <w:numPr>
          <w:ilvl w:val="0"/>
          <w:numId w:val="0"/>
        </w:numPr>
        <w:spacing w:line="360" w:lineRule="auto"/>
        <w:jc w:val="center"/>
        <w:rPr>
          <w:rFonts w:ascii="宋体" w:hAnsi="宋体"/>
          <w:color w:val="auto"/>
          <w:kern w:val="0"/>
          <w:sz w:val="24"/>
        </w:rPr>
      </w:pPr>
      <w:bookmarkStart w:id="70" w:name="_Toc21402"/>
      <w:bookmarkStart w:id="71" w:name="_Toc434832495"/>
      <w:bookmarkStart w:id="72" w:name="_Toc458956865"/>
      <w:r>
        <w:rPr>
          <w:rFonts w:hint="eastAsia" w:ascii="宋体" w:hAnsi="宋体"/>
          <w:color w:val="auto"/>
          <w:kern w:val="0"/>
          <w:sz w:val="24"/>
        </w:rPr>
        <w:t>谈判须知前附表</w:t>
      </w:r>
      <w:bookmarkEnd w:id="70"/>
      <w:bookmarkEnd w:id="71"/>
      <w:bookmarkEnd w:id="72"/>
    </w:p>
    <w:tbl>
      <w:tblPr>
        <w:tblStyle w:val="43"/>
        <w:tblW w:w="938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127"/>
        <w:gridCol w:w="3147"/>
        <w:gridCol w:w="3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auto"/>
                <w:szCs w:val="21"/>
              </w:rPr>
            </w:pPr>
            <w:r>
              <w:rPr>
                <w:rFonts w:hint="eastAsia" w:ascii="宋体" w:hAnsi="宋体"/>
                <w:b/>
                <w:color w:val="auto"/>
                <w:szCs w:val="21"/>
              </w:rPr>
              <w:t>序号</w:t>
            </w:r>
          </w:p>
        </w:tc>
        <w:tc>
          <w:tcPr>
            <w:tcW w:w="2127"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auto"/>
                <w:szCs w:val="21"/>
              </w:rPr>
            </w:pPr>
            <w:r>
              <w:rPr>
                <w:rFonts w:hint="eastAsia" w:ascii="宋体" w:hAnsi="宋体"/>
                <w:b/>
                <w:color w:val="auto"/>
                <w:szCs w:val="21"/>
              </w:rPr>
              <w:t>项  目</w:t>
            </w:r>
          </w:p>
        </w:tc>
        <w:tc>
          <w:tcPr>
            <w:tcW w:w="657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auto"/>
                <w:szCs w:val="21"/>
              </w:rPr>
            </w:pPr>
            <w:r>
              <w:rPr>
                <w:rFonts w:hint="eastAsia" w:ascii="宋体" w:hAnsi="宋体"/>
                <w:b/>
                <w:color w:val="auto"/>
                <w:szCs w:val="21"/>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auto"/>
                <w:szCs w:val="21"/>
              </w:rPr>
            </w:pPr>
            <w:r>
              <w:rPr>
                <w:rFonts w:hint="eastAsia" w:ascii="宋体" w:hAnsi="宋体"/>
                <w:b/>
                <w:color w:val="auto"/>
                <w:szCs w:val="21"/>
              </w:rPr>
              <w:t>1</w:t>
            </w:r>
          </w:p>
        </w:tc>
        <w:tc>
          <w:tcPr>
            <w:tcW w:w="212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auto"/>
                <w:szCs w:val="21"/>
                <w:lang w:val="en-GB"/>
              </w:rPr>
            </w:pPr>
            <w:r>
              <w:rPr>
                <w:rFonts w:hint="eastAsia"/>
                <w:color w:val="auto"/>
              </w:rPr>
              <w:t>单一来源小组</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auto"/>
                <w:szCs w:val="21"/>
              </w:rPr>
            </w:pPr>
            <w:r>
              <w:rPr>
                <w:rFonts w:hint="eastAsia" w:ascii="宋体"/>
                <w:bCs/>
                <w:color w:val="auto"/>
              </w:rPr>
              <w:t>根据相关法律法规及政府采购管理部门按照法律程序依据本次采购活动的特点和需要在政府指定的专家库中随机抽取产生,其中技术、经济等方面的专家不少于成员总数的三分之二。</w:t>
            </w:r>
            <w:r>
              <w:rPr>
                <w:rFonts w:hint="eastAsia" w:ascii="宋体"/>
                <w:b/>
                <w:bCs/>
                <w:color w:val="auto"/>
              </w:rPr>
              <w:t>专家数量共</w:t>
            </w:r>
            <w:r>
              <w:rPr>
                <w:rFonts w:ascii="宋体"/>
                <w:b/>
                <w:bCs/>
                <w:color w:val="auto"/>
                <w:u w:val="single"/>
              </w:rPr>
              <w:t>3</w:t>
            </w:r>
            <w:r>
              <w:rPr>
                <w:rFonts w:hint="eastAsia" w:ascii="宋体"/>
                <w:b/>
                <w:bCs/>
                <w:color w:val="auto"/>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auto"/>
                <w:szCs w:val="21"/>
              </w:rPr>
            </w:pPr>
            <w:r>
              <w:rPr>
                <w:rFonts w:hint="eastAsia" w:ascii="宋体" w:hAnsi="宋体"/>
                <w:b/>
                <w:color w:val="auto"/>
                <w:szCs w:val="21"/>
              </w:rPr>
              <w:t>2</w:t>
            </w:r>
          </w:p>
        </w:tc>
        <w:tc>
          <w:tcPr>
            <w:tcW w:w="2127"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auto"/>
                <w:szCs w:val="21"/>
              </w:rPr>
            </w:pPr>
            <w:r>
              <w:rPr>
                <w:rFonts w:hint="eastAsia" w:ascii="宋体" w:hAnsi="宋体"/>
                <w:color w:val="auto"/>
                <w:szCs w:val="21"/>
              </w:rPr>
              <w:t>投标资料数量和封装</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left"/>
              <w:rPr>
                <w:color w:val="auto"/>
                <w:szCs w:val="21"/>
              </w:rPr>
            </w:pPr>
            <w:r>
              <w:rPr>
                <w:rFonts w:hint="eastAsia" w:ascii="宋体"/>
                <w:bCs/>
                <w:color w:val="auto"/>
              </w:rPr>
              <w:t>投标人在每一份谈判文件上明确标明 “正本”或“副本”。将正本及副本分别</w:t>
            </w:r>
            <w:r>
              <w:rPr>
                <w:rFonts w:hint="eastAsia" w:ascii="宋体" w:hAnsi="宋体"/>
                <w:bCs/>
                <w:color w:val="auto"/>
              </w:rPr>
              <w:t>密封在不透明的外层封装中，</w:t>
            </w:r>
            <w:r>
              <w:rPr>
                <w:rFonts w:hint="eastAsia"/>
                <w:color w:val="auto"/>
                <w:szCs w:val="21"/>
              </w:rPr>
              <w:t>封面需按谈判文件封面格式要求标注并加盖公章。电子文件单独密封</w:t>
            </w:r>
            <w:r>
              <w:rPr>
                <w:rFonts w:hint="eastAsia" w:ascii="宋体" w:hAnsi="宋体"/>
                <w:bCs/>
                <w:color w:val="auto"/>
                <w:szCs w:val="21"/>
              </w:rPr>
              <w:t>不透明的外层封装中</w:t>
            </w:r>
            <w:r>
              <w:rPr>
                <w:rFonts w:hint="eastAsia"/>
                <w:color w:val="auto"/>
                <w:szCs w:val="21"/>
              </w:rPr>
              <w:t>，在封面上注明“（公司名称）投标电子版”，</w:t>
            </w:r>
            <w:r>
              <w:rPr>
                <w:color w:val="auto"/>
                <w:szCs w:val="21"/>
              </w:rPr>
              <w:t>所有文件密封袋的封口处应加盖投标人</w:t>
            </w:r>
            <w:r>
              <w:rPr>
                <w:rFonts w:hint="eastAsia"/>
                <w:color w:val="auto"/>
                <w:szCs w:val="21"/>
              </w:rPr>
              <w:t>公章或密封章。</w:t>
            </w:r>
          </w:p>
          <w:p>
            <w:pPr>
              <w:spacing w:line="360" w:lineRule="exact"/>
              <w:jc w:val="left"/>
              <w:rPr>
                <w:rFonts w:ascii="宋体" w:hAnsi="宋体"/>
                <w:b/>
                <w:color w:val="auto"/>
                <w:szCs w:val="21"/>
                <w:shd w:val="pct10" w:color="auto" w:fill="FFFFFF"/>
              </w:rPr>
            </w:pPr>
            <w:r>
              <w:rPr>
                <w:rFonts w:hint="eastAsia"/>
                <w:b/>
                <w:color w:val="auto"/>
                <w:szCs w:val="21"/>
              </w:rPr>
              <w:t>正本</w:t>
            </w:r>
            <w:r>
              <w:rPr>
                <w:rFonts w:hint="eastAsia" w:ascii="宋体"/>
                <w:b/>
                <w:bCs/>
                <w:color w:val="auto"/>
                <w:u w:val="single"/>
              </w:rPr>
              <w:t>1</w:t>
            </w:r>
            <w:r>
              <w:rPr>
                <w:rFonts w:hint="eastAsia" w:ascii="宋体"/>
                <w:b/>
                <w:bCs/>
                <w:color w:val="auto"/>
              </w:rPr>
              <w:t>份,</w:t>
            </w:r>
            <w:r>
              <w:rPr>
                <w:rFonts w:hint="eastAsia" w:ascii="宋体" w:hAnsi="宋体"/>
                <w:b/>
                <w:bCs/>
                <w:color w:val="auto"/>
              </w:rPr>
              <w:t xml:space="preserve"> 副本</w:t>
            </w:r>
            <w:r>
              <w:rPr>
                <w:rFonts w:ascii="宋体" w:hAnsi="宋体"/>
                <w:b/>
                <w:bCs/>
                <w:color w:val="auto"/>
                <w:u w:val="single"/>
              </w:rPr>
              <w:t>2</w:t>
            </w:r>
            <w:r>
              <w:rPr>
                <w:rFonts w:hint="eastAsia" w:ascii="宋体" w:hAnsi="宋体"/>
                <w:b/>
                <w:bCs/>
                <w:color w:val="auto"/>
              </w:rPr>
              <w:t>份,</w:t>
            </w:r>
            <w:r>
              <w:rPr>
                <w:rFonts w:hint="eastAsia"/>
                <w:b/>
                <w:color w:val="auto"/>
                <w:szCs w:val="21"/>
              </w:rPr>
              <w:t>电子文件</w:t>
            </w:r>
            <w:r>
              <w:rPr>
                <w:rFonts w:hint="eastAsia" w:ascii="宋体"/>
                <w:b/>
                <w:bCs/>
                <w:color w:val="auto"/>
                <w:u w:val="single"/>
              </w:rPr>
              <w:t>1</w:t>
            </w:r>
            <w:r>
              <w:rPr>
                <w:rFonts w:hint="eastAsia" w:ascii="宋体"/>
                <w:b/>
                <w:bCs/>
                <w:color w:val="auto"/>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auto"/>
                <w:szCs w:val="21"/>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auto"/>
                <w:szCs w:val="21"/>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color w:val="auto"/>
              </w:rPr>
            </w:pPr>
            <w:r>
              <w:rPr>
                <w:rFonts w:hint="eastAsia"/>
                <w:color w:val="auto"/>
              </w:rPr>
              <w:t>为了方便唱标，投标人在递交谈判文件的同时，向代理采购机构提交包含“报价一览表”、“投标保证金”、“保证金退付书”</w:t>
            </w:r>
            <w:r>
              <w:rPr>
                <w:rFonts w:hint="eastAsia" w:ascii="宋体" w:hAnsi="宋体"/>
                <w:color w:val="auto"/>
                <w:szCs w:val="21"/>
              </w:rPr>
              <w:t>、“</w:t>
            </w:r>
            <w:r>
              <w:rPr>
                <w:rFonts w:hint="eastAsia" w:ascii="宋体" w:hAnsi="宋体"/>
                <w:color w:val="auto"/>
                <w:szCs w:val="21"/>
                <w:lang w:eastAsia="zh-CN"/>
              </w:rPr>
              <w:t>法定代表人（负责人）</w:t>
            </w:r>
            <w:r>
              <w:rPr>
                <w:rFonts w:hint="eastAsia" w:ascii="宋体" w:hAnsi="宋体"/>
                <w:color w:val="auto"/>
                <w:szCs w:val="21"/>
              </w:rPr>
              <w:t>证明书”</w:t>
            </w:r>
            <w:r>
              <w:rPr>
                <w:rFonts w:hint="eastAsia"/>
                <w:color w:val="auto"/>
              </w:rPr>
              <w:t>和</w:t>
            </w:r>
            <w:r>
              <w:rPr>
                <w:rFonts w:hint="eastAsia" w:ascii="宋体" w:hAnsi="宋体"/>
                <w:color w:val="auto"/>
                <w:szCs w:val="21"/>
              </w:rPr>
              <w:t>“</w:t>
            </w:r>
            <w:r>
              <w:rPr>
                <w:rFonts w:hint="eastAsia" w:ascii="宋体" w:hAnsi="宋体"/>
                <w:color w:val="auto"/>
                <w:szCs w:val="21"/>
                <w:lang w:eastAsia="zh-CN"/>
              </w:rPr>
              <w:t>法定代表人（负责人）</w:t>
            </w:r>
            <w:r>
              <w:rPr>
                <w:rFonts w:ascii="宋体" w:hAnsi="宋体"/>
                <w:color w:val="auto"/>
                <w:szCs w:val="21"/>
              </w:rPr>
              <w:t>授权书</w:t>
            </w:r>
            <w:r>
              <w:rPr>
                <w:rFonts w:hint="eastAsia" w:ascii="宋体" w:hAnsi="宋体"/>
                <w:color w:val="auto"/>
                <w:szCs w:val="21"/>
              </w:rPr>
              <w:t>”</w:t>
            </w:r>
            <w:r>
              <w:rPr>
                <w:rFonts w:hint="eastAsia"/>
                <w:color w:val="auto"/>
              </w:rPr>
              <w:t>的密封袋，</w:t>
            </w:r>
            <w:r>
              <w:rPr>
                <w:rFonts w:hint="eastAsia"/>
                <w:color w:val="auto"/>
                <w:szCs w:val="21"/>
              </w:rPr>
              <w:t>在封面上注明“开标信封”。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auto"/>
                <w:szCs w:val="21"/>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auto"/>
                <w:szCs w:val="21"/>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color w:val="auto"/>
              </w:rPr>
            </w:pPr>
            <w:r>
              <w:rPr>
                <w:rFonts w:hint="eastAsia" w:ascii="宋体"/>
                <w:bCs/>
                <w:color w:val="auto"/>
              </w:rPr>
              <w:t>每一密封信封上均注明“于</w:t>
            </w:r>
            <w:r>
              <w:rPr>
                <w:rFonts w:hint="eastAsia" w:ascii="宋体"/>
                <w:bCs/>
                <w:color w:val="auto"/>
                <w:u w:val="single"/>
              </w:rPr>
              <w:t xml:space="preserve">     （投标截止时间）   </w:t>
            </w:r>
            <w:r>
              <w:rPr>
                <w:rFonts w:hint="eastAsia" w:ascii="宋体"/>
                <w:bCs/>
                <w:color w:val="auto"/>
              </w:rPr>
              <w:t>之前不准启封”的字样、项目名称、项目编号、投标人名称及联系资料，并加盖骑缝章。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auto"/>
                <w:szCs w:val="21"/>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auto"/>
                <w:szCs w:val="21"/>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bCs/>
                <w:color w:val="auto"/>
              </w:rPr>
            </w:pPr>
            <w:r>
              <w:rPr>
                <w:rFonts w:hint="eastAsia" w:ascii="宋体"/>
                <w:bCs/>
                <w:color w:val="auto"/>
              </w:rPr>
              <w:t>投标人未按上述规定对谈判文件进行密封和加写标记，</w:t>
            </w:r>
            <w:r>
              <w:rPr>
                <w:rFonts w:hint="eastAsia" w:ascii="宋体" w:hAnsi="宋体"/>
                <w:color w:val="auto"/>
              </w:rPr>
              <w:t>代理采购机构有权予以拒收，并退回给投标人。电报、电话、传真</w:t>
            </w:r>
            <w:r>
              <w:rPr>
                <w:rFonts w:hint="eastAsia" w:ascii="宋体"/>
                <w:bCs/>
                <w:color w:val="auto"/>
              </w:rPr>
              <w:t>等非纸质形式</w:t>
            </w:r>
            <w:r>
              <w:rPr>
                <w:rFonts w:hint="eastAsia" w:ascii="宋体" w:hAnsi="宋体"/>
                <w:color w:val="auto"/>
              </w:rPr>
              <w:t>的投标概不接受</w:t>
            </w:r>
            <w:r>
              <w:rPr>
                <w:rFonts w:hint="eastAsia" w:ascii="宋体"/>
                <w:bCs/>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 w:hRule="atLeast"/>
        </w:trPr>
        <w:tc>
          <w:tcPr>
            <w:tcW w:w="67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b/>
                <w:color w:val="auto"/>
                <w:szCs w:val="21"/>
              </w:rPr>
            </w:pPr>
            <w:r>
              <w:rPr>
                <w:rFonts w:hint="eastAsia" w:ascii="宋体" w:hAnsi="宋体"/>
                <w:b/>
                <w:color w:val="auto"/>
                <w:szCs w:val="21"/>
              </w:rPr>
              <w:t>3</w:t>
            </w:r>
          </w:p>
        </w:tc>
        <w:tc>
          <w:tcPr>
            <w:tcW w:w="212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olor w:val="auto"/>
                <w:szCs w:val="21"/>
              </w:rPr>
            </w:pPr>
            <w:r>
              <w:rPr>
                <w:rFonts w:hint="eastAsia" w:ascii="宋体" w:hAnsi="宋体"/>
                <w:color w:val="auto"/>
                <w:szCs w:val="21"/>
              </w:rPr>
              <w:t>其他说明</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pStyle w:val="5"/>
              <w:numPr>
                <w:ilvl w:val="1"/>
                <w:numId w:val="3"/>
              </w:numPr>
              <w:tabs>
                <w:tab w:val="left" w:pos="26"/>
                <w:tab w:val="clear" w:pos="783"/>
              </w:tabs>
              <w:autoSpaceDE w:val="0"/>
              <w:autoSpaceDN w:val="0"/>
              <w:adjustRightInd w:val="0"/>
              <w:ind w:left="26" w:firstLine="0"/>
              <w:textAlignment w:val="baseline"/>
              <w:rPr>
                <w:b/>
                <w:color w:val="auto"/>
                <w:szCs w:val="21"/>
              </w:rPr>
            </w:pPr>
            <w:r>
              <w:rPr>
                <w:rFonts w:hint="eastAsia"/>
                <w:b/>
                <w:color w:val="auto"/>
                <w:szCs w:val="21"/>
              </w:rPr>
              <w:t>招标文件中打“★”号条款必须实质性响应，负偏离（不满足要求）将导致投标无效。</w:t>
            </w:r>
          </w:p>
          <w:p>
            <w:pPr>
              <w:pStyle w:val="5"/>
              <w:tabs>
                <w:tab w:val="left" w:pos="26"/>
              </w:tabs>
              <w:ind w:left="26" w:firstLine="0"/>
              <w:rPr>
                <w:rFonts w:ascii="宋体"/>
                <w:bCs/>
                <w:color w:val="auto"/>
              </w:rPr>
            </w:pPr>
            <w:r>
              <w:rPr>
                <w:rFonts w:hint="eastAsia"/>
                <w:b/>
                <w:color w:val="auto"/>
                <w:szCs w:val="21"/>
              </w:rPr>
              <w:t>2、招标文件中带“▲”为实质性参数要求响应,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675"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宋体" w:hAnsi="宋体"/>
                <w:b/>
                <w:color w:val="auto"/>
                <w:szCs w:val="21"/>
              </w:rPr>
            </w:pPr>
            <w:r>
              <w:rPr>
                <w:rFonts w:ascii="宋体" w:hAnsi="宋体"/>
                <w:b/>
                <w:color w:val="auto"/>
                <w:szCs w:val="21"/>
              </w:rPr>
              <w:t>4</w:t>
            </w:r>
          </w:p>
        </w:tc>
        <w:tc>
          <w:tcPr>
            <w:tcW w:w="2127" w:type="dxa"/>
            <w:vMerge w:val="restart"/>
            <w:tcBorders>
              <w:top w:val="single" w:color="auto" w:sz="4" w:space="0"/>
              <w:left w:val="single" w:color="auto" w:sz="4" w:space="0"/>
              <w:right w:val="single" w:color="auto" w:sz="4" w:space="0"/>
            </w:tcBorders>
            <w:vAlign w:val="center"/>
          </w:tcPr>
          <w:p>
            <w:pPr>
              <w:widowControl/>
              <w:spacing w:line="360" w:lineRule="exact"/>
              <w:jc w:val="left"/>
              <w:rPr>
                <w:rFonts w:ascii="宋体" w:hAnsi="宋体"/>
                <w:color w:val="auto"/>
                <w:szCs w:val="21"/>
              </w:rPr>
            </w:pPr>
            <w:r>
              <w:rPr>
                <w:rFonts w:hint="eastAsia" w:ascii="宋体" w:hAnsi="宋体"/>
                <w:color w:val="auto"/>
                <w:szCs w:val="21"/>
              </w:rPr>
              <w:t>政府采购信息公告媒体</w:t>
            </w:r>
          </w:p>
        </w:tc>
        <w:tc>
          <w:tcPr>
            <w:tcW w:w="3147" w:type="dxa"/>
            <w:tcBorders>
              <w:top w:val="single" w:color="auto" w:sz="4" w:space="0"/>
              <w:left w:val="single" w:color="auto" w:sz="4" w:space="0"/>
              <w:right w:val="single" w:color="auto" w:sz="4" w:space="0"/>
            </w:tcBorders>
            <w:vAlign w:val="center"/>
          </w:tcPr>
          <w:p>
            <w:pPr>
              <w:spacing w:line="400" w:lineRule="exact"/>
              <w:rPr>
                <w:rFonts w:ascii="宋体"/>
                <w:bCs/>
                <w:color w:val="auto"/>
              </w:rPr>
            </w:pPr>
            <w:r>
              <w:rPr>
                <w:rFonts w:hint="eastAsia" w:ascii="宋体" w:hAnsi="宋体"/>
                <w:color w:val="auto"/>
                <w:szCs w:val="21"/>
                <w:highlight w:val="none"/>
              </w:rPr>
              <w:t>中国政府采购网</w:t>
            </w:r>
          </w:p>
        </w:tc>
        <w:tc>
          <w:tcPr>
            <w:tcW w:w="3431"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bCs/>
                <w:color w:val="auto"/>
              </w:rPr>
            </w:pPr>
            <w:r>
              <w:rPr>
                <w:rFonts w:ascii="宋体" w:hAnsi="宋体"/>
                <w:color w:val="auto"/>
                <w:szCs w:val="21"/>
                <w:highlight w:val="none"/>
              </w:rPr>
              <w:t>http://www.ccgp.gov.cn/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left w:val="single" w:color="auto" w:sz="4" w:space="0"/>
              <w:right w:val="single" w:color="auto" w:sz="4" w:space="0"/>
            </w:tcBorders>
            <w:vAlign w:val="center"/>
          </w:tcPr>
          <w:p>
            <w:pPr>
              <w:widowControl/>
              <w:spacing w:line="360" w:lineRule="exact"/>
              <w:jc w:val="left"/>
              <w:rPr>
                <w:rFonts w:ascii="宋体" w:hAnsi="宋体"/>
                <w:b/>
                <w:color w:val="auto"/>
                <w:szCs w:val="21"/>
              </w:rPr>
            </w:pPr>
          </w:p>
        </w:tc>
        <w:tc>
          <w:tcPr>
            <w:tcW w:w="2127" w:type="dxa"/>
            <w:vMerge w:val="continue"/>
            <w:tcBorders>
              <w:left w:val="single" w:color="auto" w:sz="4" w:space="0"/>
              <w:right w:val="single" w:color="auto" w:sz="4" w:space="0"/>
            </w:tcBorders>
            <w:vAlign w:val="center"/>
          </w:tcPr>
          <w:p>
            <w:pPr>
              <w:widowControl/>
              <w:spacing w:line="360" w:lineRule="exact"/>
              <w:jc w:val="left"/>
              <w:rPr>
                <w:rFonts w:ascii="宋体" w:hAnsi="宋体"/>
                <w:color w:val="auto"/>
                <w:szCs w:val="21"/>
              </w:rPr>
            </w:pPr>
          </w:p>
        </w:tc>
        <w:tc>
          <w:tcPr>
            <w:tcW w:w="3147" w:type="dxa"/>
            <w:vMerge w:val="restart"/>
            <w:tcBorders>
              <w:top w:val="single" w:color="auto" w:sz="4" w:space="0"/>
              <w:left w:val="single" w:color="auto" w:sz="4" w:space="0"/>
              <w:right w:val="single" w:color="auto" w:sz="4" w:space="0"/>
            </w:tcBorders>
            <w:vAlign w:val="center"/>
          </w:tcPr>
          <w:p>
            <w:pPr>
              <w:spacing w:line="400" w:lineRule="exact"/>
              <w:rPr>
                <w:rFonts w:ascii="宋体" w:hAnsi="宋体"/>
                <w:color w:val="auto"/>
                <w:szCs w:val="21"/>
              </w:rPr>
            </w:pPr>
            <w:r>
              <w:rPr>
                <w:rFonts w:hint="eastAsia" w:ascii="宋体" w:hAnsi="宋体"/>
                <w:color w:val="auto"/>
                <w:szCs w:val="21"/>
                <w:lang w:eastAsia="zh-CN"/>
              </w:rPr>
              <w:t>广东业信招标有限公司</w:t>
            </w:r>
            <w:r>
              <w:rPr>
                <w:rFonts w:hint="eastAsia" w:ascii="宋体" w:hAnsi="宋体"/>
                <w:color w:val="auto"/>
                <w:szCs w:val="21"/>
              </w:rPr>
              <w:t>网</w:t>
            </w:r>
          </w:p>
        </w:tc>
        <w:tc>
          <w:tcPr>
            <w:tcW w:w="3431"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auto"/>
                <w:szCs w:val="21"/>
              </w:rPr>
            </w:pPr>
            <w:r>
              <w:rPr>
                <w:color w:val="auto"/>
              </w:rPr>
              <w:fldChar w:fldCharType="begin"/>
            </w:r>
            <w:r>
              <w:rPr>
                <w:color w:val="auto"/>
              </w:rPr>
              <w:instrText xml:space="preserve"> HYPERLINK "http://www.gdgpo.gov.cn" </w:instrText>
            </w:r>
            <w:r>
              <w:rPr>
                <w:color w:val="auto"/>
              </w:rPr>
              <w:fldChar w:fldCharType="separate"/>
            </w:r>
            <w:r>
              <w:rPr>
                <w:rFonts w:ascii="宋体" w:hAnsi="宋体"/>
                <w:color w:val="auto"/>
                <w:szCs w:val="21"/>
              </w:rPr>
              <w:t>http://www.gdgpo.</w:t>
            </w:r>
            <w:r>
              <w:rPr>
                <w:rFonts w:hint="eastAsia" w:ascii="宋体" w:hAnsi="宋体"/>
                <w:color w:val="auto"/>
                <w:szCs w:val="21"/>
              </w:rPr>
              <w:t>com.</w:t>
            </w:r>
            <w:r>
              <w:rPr>
                <w:rFonts w:ascii="宋体" w:hAnsi="宋体"/>
                <w:color w:val="auto"/>
                <w:szCs w:val="21"/>
              </w:rPr>
              <w:t>cn</w:t>
            </w:r>
            <w:r>
              <w:rPr>
                <w:rFonts w:ascii="宋体" w:hAnsi="宋体"/>
                <w:color w:val="auto"/>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675" w:type="dxa"/>
            <w:vMerge w:val="continue"/>
            <w:tcBorders>
              <w:left w:val="single" w:color="auto" w:sz="4" w:space="0"/>
              <w:right w:val="single" w:color="auto" w:sz="4" w:space="0"/>
            </w:tcBorders>
            <w:vAlign w:val="center"/>
          </w:tcPr>
          <w:p>
            <w:pPr>
              <w:widowControl/>
              <w:spacing w:line="360" w:lineRule="exact"/>
              <w:jc w:val="left"/>
              <w:rPr>
                <w:rFonts w:ascii="宋体" w:hAnsi="宋体"/>
                <w:b/>
                <w:color w:val="auto"/>
                <w:szCs w:val="21"/>
              </w:rPr>
            </w:pPr>
          </w:p>
        </w:tc>
        <w:tc>
          <w:tcPr>
            <w:tcW w:w="2127" w:type="dxa"/>
            <w:vMerge w:val="continue"/>
            <w:tcBorders>
              <w:left w:val="single" w:color="auto" w:sz="4" w:space="0"/>
              <w:right w:val="single" w:color="auto" w:sz="4" w:space="0"/>
            </w:tcBorders>
            <w:vAlign w:val="center"/>
          </w:tcPr>
          <w:p>
            <w:pPr>
              <w:widowControl/>
              <w:spacing w:line="360" w:lineRule="exact"/>
              <w:jc w:val="left"/>
              <w:rPr>
                <w:rFonts w:ascii="宋体" w:hAnsi="宋体"/>
                <w:color w:val="auto"/>
                <w:szCs w:val="21"/>
              </w:rPr>
            </w:pPr>
          </w:p>
        </w:tc>
        <w:tc>
          <w:tcPr>
            <w:tcW w:w="3147" w:type="dxa"/>
            <w:vMerge w:val="continue"/>
            <w:tcBorders>
              <w:left w:val="single" w:color="auto" w:sz="4" w:space="0"/>
              <w:bottom w:val="single" w:color="auto" w:sz="4" w:space="0"/>
              <w:right w:val="single" w:color="auto" w:sz="4" w:space="0"/>
            </w:tcBorders>
            <w:vAlign w:val="center"/>
          </w:tcPr>
          <w:p>
            <w:pPr>
              <w:spacing w:line="400" w:lineRule="exact"/>
              <w:rPr>
                <w:rFonts w:ascii="宋体" w:hAnsi="宋体"/>
                <w:color w:val="auto"/>
                <w:szCs w:val="21"/>
              </w:rPr>
            </w:pPr>
          </w:p>
        </w:tc>
        <w:tc>
          <w:tcPr>
            <w:tcW w:w="3431"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auto"/>
                <w:szCs w:val="21"/>
              </w:rPr>
            </w:pPr>
            <w:r>
              <w:rPr>
                <w:rFonts w:hint="eastAsia" w:ascii="宋体" w:hAnsi="宋体"/>
                <w:color w:val="auto"/>
                <w:szCs w:val="21"/>
              </w:rPr>
              <w:t>http://www.yjcg.cc</w:t>
            </w:r>
          </w:p>
        </w:tc>
      </w:tr>
    </w:tbl>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tabs>
          <w:tab w:val="left" w:pos="8055"/>
        </w:tabs>
        <w:rPr>
          <w:color w:val="auto"/>
        </w:rPr>
      </w:pPr>
      <w:r>
        <w:rPr>
          <w:color w:val="auto"/>
        </w:rPr>
        <w:tab/>
      </w:r>
    </w:p>
    <w:bookmarkEnd w:id="63"/>
    <w:bookmarkEnd w:id="64"/>
    <w:bookmarkEnd w:id="65"/>
    <w:bookmarkEnd w:id="66"/>
    <w:bookmarkEnd w:id="67"/>
    <w:bookmarkEnd w:id="68"/>
    <w:bookmarkEnd w:id="69"/>
    <w:p>
      <w:pPr>
        <w:pStyle w:val="22"/>
        <w:adjustRightInd w:val="0"/>
        <w:snapToGrid w:val="0"/>
        <w:spacing w:line="360" w:lineRule="auto"/>
        <w:outlineLvl w:val="1"/>
        <w:rPr>
          <w:rFonts w:hAnsi="宋体" w:cs="Times New Roman"/>
          <w:b/>
          <w:color w:val="auto"/>
        </w:rPr>
      </w:pPr>
      <w:bookmarkStart w:id="73" w:name="_Toc459971447"/>
      <w:bookmarkStart w:id="74" w:name="_Toc16412"/>
      <w:r>
        <w:rPr>
          <w:rFonts w:hint="eastAsia" w:hAnsi="宋体" w:cs="Times New Roman"/>
          <w:b/>
          <w:color w:val="auto"/>
        </w:rPr>
        <w:t>一、说  明</w:t>
      </w:r>
      <w:bookmarkEnd w:id="73"/>
      <w:bookmarkEnd w:id="74"/>
    </w:p>
    <w:p>
      <w:pPr>
        <w:pStyle w:val="22"/>
        <w:adjustRightInd w:val="0"/>
        <w:snapToGrid w:val="0"/>
        <w:spacing w:line="360" w:lineRule="auto"/>
        <w:rPr>
          <w:rFonts w:hAnsi="宋体" w:cs="Times New Roman"/>
          <w:color w:val="auto"/>
        </w:rPr>
      </w:pPr>
      <w:r>
        <w:rPr>
          <w:rFonts w:hint="eastAsia" w:hAnsi="宋体" w:cs="Times New Roman"/>
          <w:color w:val="auto"/>
        </w:rPr>
        <w:t>1． 适用范围</w:t>
      </w:r>
    </w:p>
    <w:p>
      <w:pPr>
        <w:pStyle w:val="22"/>
        <w:adjustRightInd w:val="0"/>
        <w:snapToGrid w:val="0"/>
        <w:spacing w:line="360" w:lineRule="auto"/>
        <w:rPr>
          <w:rFonts w:hAnsi="宋体" w:cs="Times New Roman"/>
          <w:color w:val="auto"/>
        </w:rPr>
      </w:pPr>
      <w:r>
        <w:rPr>
          <w:rFonts w:hint="eastAsia" w:hAnsi="宋体" w:cs="Times New Roman"/>
          <w:color w:val="auto"/>
        </w:rPr>
        <w:t>1.1本谈判文件适用于本</w:t>
      </w:r>
      <w:r>
        <w:rPr>
          <w:rFonts w:hint="eastAsia" w:hAnsi="宋体"/>
          <w:color w:val="auto"/>
        </w:rPr>
        <w:t>单一来源</w:t>
      </w:r>
      <w:r>
        <w:rPr>
          <w:rFonts w:hint="eastAsia" w:hAnsi="宋体" w:cs="Times New Roman"/>
          <w:color w:val="auto"/>
        </w:rPr>
        <w:t>谈判的政府采购项目。</w:t>
      </w:r>
    </w:p>
    <w:p>
      <w:pPr>
        <w:pStyle w:val="22"/>
        <w:adjustRightInd w:val="0"/>
        <w:snapToGrid w:val="0"/>
        <w:spacing w:line="360" w:lineRule="auto"/>
        <w:rPr>
          <w:rFonts w:hAnsi="宋体" w:cs="Times New Roman"/>
          <w:color w:val="auto"/>
        </w:rPr>
      </w:pPr>
      <w:r>
        <w:rPr>
          <w:rFonts w:hint="eastAsia" w:hAnsi="宋体" w:cs="Times New Roman"/>
          <w:color w:val="auto"/>
        </w:rPr>
        <w:t>2. 定义</w:t>
      </w:r>
    </w:p>
    <w:p>
      <w:pPr>
        <w:pStyle w:val="22"/>
        <w:adjustRightInd w:val="0"/>
        <w:snapToGrid w:val="0"/>
        <w:spacing w:line="360" w:lineRule="auto"/>
        <w:rPr>
          <w:rFonts w:hAnsi="宋体" w:cs="Times New Roman"/>
          <w:color w:val="auto"/>
        </w:rPr>
      </w:pPr>
      <w:r>
        <w:rPr>
          <w:rFonts w:hint="eastAsia" w:hAnsi="宋体" w:cs="Times New Roman"/>
          <w:color w:val="auto"/>
        </w:rPr>
        <w:t>2.1 “采购人”：是指本次采购项目的最终服务对象:</w:t>
      </w:r>
      <w:r>
        <w:rPr>
          <w:rFonts w:hint="eastAsia" w:hAnsi="宋体" w:cs="Times New Roman"/>
          <w:color w:val="auto"/>
          <w:lang w:eastAsia="zh-CN"/>
        </w:rPr>
        <w:t>阳江高新技术产业开发区人力资源和社会保障局</w:t>
      </w:r>
      <w:r>
        <w:rPr>
          <w:rFonts w:hint="eastAsia" w:hAnsi="宋体" w:cs="Times New Roman"/>
          <w:color w:val="auto"/>
        </w:rPr>
        <w:t>。</w:t>
      </w:r>
    </w:p>
    <w:p>
      <w:pPr>
        <w:pStyle w:val="22"/>
        <w:adjustRightInd w:val="0"/>
        <w:snapToGrid w:val="0"/>
        <w:spacing w:line="360" w:lineRule="auto"/>
        <w:rPr>
          <w:rFonts w:hAnsi="宋体" w:cs="Times New Roman"/>
          <w:color w:val="auto"/>
        </w:rPr>
      </w:pPr>
      <w:r>
        <w:rPr>
          <w:rFonts w:hint="eastAsia" w:hAnsi="宋体" w:cs="Times New Roman"/>
          <w:color w:val="auto"/>
        </w:rPr>
        <w:t>2.2 “监管部门”是指：同级政府采购监管部门。</w:t>
      </w:r>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2.3 “采购代理机构”：是指</w:t>
      </w:r>
      <w:r>
        <w:rPr>
          <w:rFonts w:hint="eastAsia" w:ascii="宋体" w:hAnsi="宋体"/>
          <w:color w:val="auto"/>
          <w:kern w:val="0"/>
          <w:szCs w:val="21"/>
          <w:lang w:eastAsia="zh-CN"/>
        </w:rPr>
        <w:t>广东业信招标有限公司</w:t>
      </w:r>
      <w:r>
        <w:rPr>
          <w:rFonts w:hint="eastAsia" w:ascii="宋体" w:hAnsi="宋体"/>
          <w:color w:val="auto"/>
          <w:kern w:val="0"/>
          <w:szCs w:val="21"/>
        </w:rPr>
        <w:t>。</w:t>
      </w:r>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2.4 “招标采购单位”是指：</w:t>
      </w:r>
      <w:r>
        <w:rPr>
          <w:rFonts w:hint="eastAsia" w:ascii="宋体" w:hAnsi="宋体"/>
          <w:color w:val="auto"/>
          <w:kern w:val="0"/>
          <w:szCs w:val="21"/>
          <w:u w:val="single"/>
        </w:rPr>
        <w:t>采购人</w:t>
      </w:r>
      <w:r>
        <w:rPr>
          <w:rFonts w:hint="eastAsia" w:ascii="宋体" w:hAnsi="宋体"/>
          <w:color w:val="auto"/>
          <w:kern w:val="0"/>
          <w:szCs w:val="21"/>
        </w:rPr>
        <w:t>。</w:t>
      </w:r>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2.5 “响应供应商”是指响应本文件要求，参加谈判的法人或者其他组织、自然人。</w:t>
      </w:r>
    </w:p>
    <w:p>
      <w:pPr>
        <w:autoSpaceDE w:val="0"/>
        <w:autoSpaceDN w:val="0"/>
        <w:adjustRightInd w:val="0"/>
        <w:snapToGrid w:val="0"/>
        <w:spacing w:line="360" w:lineRule="auto"/>
        <w:ind w:left="531" w:leftChars="228" w:right="32" w:hanging="52" w:hangingChars="25"/>
        <w:rPr>
          <w:rFonts w:ascii="宋体" w:hAnsi="宋体"/>
          <w:color w:val="auto"/>
          <w:kern w:val="0"/>
          <w:szCs w:val="21"/>
        </w:rPr>
      </w:pPr>
      <w:r>
        <w:rPr>
          <w:rFonts w:hint="eastAsia" w:ascii="宋体" w:hAnsi="宋体"/>
          <w:color w:val="auto"/>
          <w:kern w:val="0"/>
          <w:szCs w:val="21"/>
        </w:rPr>
        <w:t>合格的响应供应商指：</w:t>
      </w:r>
    </w:p>
    <w:p>
      <w:pPr>
        <w:autoSpaceDE w:val="0"/>
        <w:autoSpaceDN w:val="0"/>
        <w:adjustRightInd w:val="0"/>
        <w:snapToGrid w:val="0"/>
        <w:spacing w:line="360" w:lineRule="auto"/>
        <w:ind w:left="831" w:leftChars="171" w:right="31" w:rightChars="15" w:hanging="472" w:hangingChars="225"/>
        <w:rPr>
          <w:rFonts w:ascii="宋体" w:hAnsi="宋体"/>
          <w:color w:val="auto"/>
          <w:kern w:val="0"/>
          <w:szCs w:val="21"/>
        </w:rPr>
      </w:pPr>
      <w:r>
        <w:rPr>
          <w:rFonts w:hint="eastAsia" w:ascii="宋体" w:hAnsi="宋体"/>
          <w:color w:val="auto"/>
          <w:kern w:val="0"/>
          <w:szCs w:val="21"/>
        </w:rPr>
        <w:t>(1)符合《政府采购法》第二十二条规定的响应供应商。</w:t>
      </w:r>
    </w:p>
    <w:p>
      <w:pPr>
        <w:autoSpaceDE w:val="0"/>
        <w:autoSpaceDN w:val="0"/>
        <w:adjustRightInd w:val="0"/>
        <w:snapToGrid w:val="0"/>
        <w:spacing w:line="360" w:lineRule="auto"/>
        <w:ind w:left="831" w:leftChars="171" w:right="31" w:rightChars="15" w:hanging="472" w:hangingChars="225"/>
        <w:rPr>
          <w:rFonts w:ascii="宋体" w:hAnsi="宋体"/>
          <w:color w:val="auto"/>
          <w:kern w:val="0"/>
          <w:szCs w:val="21"/>
        </w:rPr>
      </w:pPr>
      <w:r>
        <w:rPr>
          <w:rFonts w:hint="eastAsia" w:ascii="宋体" w:hAnsi="宋体"/>
          <w:color w:val="auto"/>
          <w:kern w:val="0"/>
          <w:szCs w:val="21"/>
        </w:rPr>
        <w:t>(2)符合谈判文件规定的资格要求及特殊条件要求。</w:t>
      </w:r>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2.6“成交供应商”是指经法定程序确定并授予合同的响应供应商。</w:t>
      </w:r>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2.7“</w:t>
      </w:r>
      <w:r>
        <w:rPr>
          <w:rFonts w:hint="eastAsia" w:ascii="宋体" w:hAnsi="宋体"/>
          <w:color w:val="auto"/>
          <w:szCs w:val="21"/>
        </w:rPr>
        <w:t>单一来源</w:t>
      </w:r>
      <w:r>
        <w:rPr>
          <w:rFonts w:hint="eastAsia" w:ascii="宋体" w:hAnsi="宋体"/>
          <w:color w:val="auto"/>
          <w:kern w:val="0"/>
          <w:szCs w:val="21"/>
        </w:rPr>
        <w:t>谈判响应文件”是指：供应商根据本文件要求，编制包含报价、技术和服务等所有内容的实质性响应文件。</w:t>
      </w:r>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2.8“采购合同”：是指由采购人和成交供应商签订的规定双方权利和义务的协议。</w:t>
      </w:r>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2.9“日”、“天”系指公历日。</w:t>
      </w:r>
    </w:p>
    <w:p>
      <w:pPr>
        <w:pStyle w:val="22"/>
        <w:adjustRightInd w:val="0"/>
        <w:snapToGrid w:val="0"/>
        <w:spacing w:line="360" w:lineRule="auto"/>
        <w:rPr>
          <w:rFonts w:hAnsi="宋体" w:cs="Times New Roman"/>
          <w:color w:val="auto"/>
        </w:rPr>
      </w:pPr>
      <w:r>
        <w:rPr>
          <w:rFonts w:hint="eastAsia" w:hAnsi="宋体" w:cs="Times New Roman"/>
          <w:color w:val="auto"/>
        </w:rPr>
        <w:t>3. 合格的货物和服务</w:t>
      </w:r>
    </w:p>
    <w:p>
      <w:pPr>
        <w:adjustRightInd w:val="0"/>
        <w:snapToGrid w:val="0"/>
        <w:spacing w:line="360" w:lineRule="auto"/>
        <w:ind w:left="420" w:hanging="420" w:hangingChars="200"/>
        <w:rPr>
          <w:rFonts w:ascii="宋体" w:hAnsi="宋体"/>
          <w:color w:val="auto"/>
          <w:szCs w:val="21"/>
        </w:rPr>
      </w:pPr>
      <w:r>
        <w:rPr>
          <w:rFonts w:hint="eastAsia" w:ascii="宋体" w:hAnsi="宋体"/>
          <w:color w:val="auto"/>
          <w:szCs w:val="21"/>
        </w:rPr>
        <w:t>3.1“货物”是指响应供应商制造或组织符合谈判文件要求的货物等。谈判文件中没有提及谈判货物来源地的，根据《政府采购法》的相关规定均应是本国货物，优先采购节能、环保产品。谈判的货物必须是其合法生产的符合国家有关标准要求的货物，并满足政府谈判文件规定的规格、参数、质量、价格、有效期、售后服务等要求。</w:t>
      </w:r>
    </w:p>
    <w:p>
      <w:pPr>
        <w:adjustRightInd w:val="0"/>
        <w:snapToGrid w:val="0"/>
        <w:spacing w:line="360" w:lineRule="auto"/>
        <w:ind w:left="420" w:hanging="420" w:hangingChars="200"/>
        <w:rPr>
          <w:rFonts w:ascii="宋体" w:hAnsi="宋体"/>
          <w:color w:val="auto"/>
          <w:szCs w:val="21"/>
        </w:rPr>
      </w:pPr>
      <w:r>
        <w:rPr>
          <w:rFonts w:hint="eastAsia" w:ascii="宋体" w:hAnsi="宋体"/>
          <w:color w:val="auto"/>
          <w:szCs w:val="21"/>
        </w:rPr>
        <w:t>3.2 “服务”是指除货物和工程以外的其他政府采购对象,其中包括：响应供应商须承担的运输、安装、技术支持、培训以及谈判文件规定的其它服务。</w:t>
      </w:r>
    </w:p>
    <w:p>
      <w:pPr>
        <w:pStyle w:val="22"/>
        <w:adjustRightInd w:val="0"/>
        <w:snapToGrid w:val="0"/>
        <w:spacing w:line="360" w:lineRule="auto"/>
        <w:rPr>
          <w:rFonts w:hAnsi="宋体" w:cs="Times New Roman"/>
          <w:color w:val="auto"/>
        </w:rPr>
      </w:pPr>
      <w:r>
        <w:rPr>
          <w:rFonts w:hint="eastAsia" w:hAnsi="宋体" w:cs="Times New Roman"/>
          <w:color w:val="auto"/>
        </w:rPr>
        <w:t>4． 谈判费用</w:t>
      </w:r>
    </w:p>
    <w:p>
      <w:pPr>
        <w:pStyle w:val="22"/>
        <w:adjustRightInd w:val="0"/>
        <w:snapToGrid w:val="0"/>
        <w:spacing w:line="360" w:lineRule="auto"/>
        <w:ind w:left="420" w:hanging="420"/>
        <w:rPr>
          <w:rFonts w:hAnsi="宋体" w:cs="Times New Roman"/>
          <w:color w:val="auto"/>
        </w:rPr>
      </w:pPr>
      <w:r>
        <w:rPr>
          <w:rFonts w:hint="eastAsia" w:hAnsi="宋体" w:cs="Times New Roman"/>
          <w:color w:val="auto"/>
        </w:rPr>
        <w:t>4.1 响应供应商应承担所有与准备和参加谈判有关的费用。不论谈判的结果如何，政府采购代理机构和采购人均无义务和责任承担这些费用。</w:t>
      </w:r>
    </w:p>
    <w:p>
      <w:pPr>
        <w:pStyle w:val="22"/>
        <w:adjustRightInd w:val="0"/>
        <w:snapToGrid w:val="0"/>
        <w:spacing w:line="360" w:lineRule="auto"/>
        <w:ind w:left="420" w:hanging="420"/>
        <w:rPr>
          <w:rFonts w:hAnsi="宋体" w:cs="Times New Roman"/>
          <w:color w:val="auto"/>
        </w:rPr>
      </w:pPr>
      <w:r>
        <w:rPr>
          <w:rFonts w:hint="eastAsia" w:hAnsi="宋体" w:cs="Times New Roman"/>
          <w:color w:val="auto"/>
        </w:rPr>
        <w:t>4.2本次采购向成交供应商收取的成交服务费，按国家有关规定执行。</w:t>
      </w:r>
    </w:p>
    <w:p>
      <w:pPr>
        <w:pStyle w:val="22"/>
        <w:adjustRightInd w:val="0"/>
        <w:snapToGrid w:val="0"/>
        <w:spacing w:line="360" w:lineRule="auto"/>
        <w:ind w:left="420" w:hanging="420"/>
        <w:rPr>
          <w:rFonts w:hAnsi="宋体" w:cs="Times New Roman"/>
          <w:color w:val="auto"/>
        </w:rPr>
      </w:pPr>
    </w:p>
    <w:p>
      <w:pPr>
        <w:pStyle w:val="22"/>
        <w:adjustRightInd w:val="0"/>
        <w:snapToGrid w:val="0"/>
        <w:spacing w:line="360" w:lineRule="auto"/>
        <w:outlineLvl w:val="1"/>
        <w:rPr>
          <w:rFonts w:hAnsi="宋体" w:cs="Times New Roman"/>
          <w:b/>
          <w:color w:val="auto"/>
        </w:rPr>
      </w:pPr>
      <w:bookmarkStart w:id="75" w:name="_Toc11205"/>
      <w:bookmarkStart w:id="76" w:name="_Toc459971448"/>
      <w:r>
        <w:rPr>
          <w:rFonts w:hint="eastAsia" w:hAnsi="宋体" w:cs="Times New Roman"/>
          <w:b/>
          <w:color w:val="auto"/>
        </w:rPr>
        <w:t>二、谈判文件</w:t>
      </w:r>
      <w:bookmarkEnd w:id="75"/>
      <w:bookmarkEnd w:id="76"/>
    </w:p>
    <w:p>
      <w:pPr>
        <w:pStyle w:val="22"/>
        <w:adjustRightInd w:val="0"/>
        <w:snapToGrid w:val="0"/>
        <w:spacing w:line="360" w:lineRule="auto"/>
        <w:ind w:left="420" w:hanging="420"/>
        <w:rPr>
          <w:rFonts w:hAnsi="宋体" w:cs="Times New Roman"/>
          <w:color w:val="auto"/>
        </w:rPr>
      </w:pPr>
      <w:r>
        <w:rPr>
          <w:rFonts w:hint="eastAsia" w:hAnsi="宋体" w:cs="Times New Roman"/>
          <w:color w:val="auto"/>
        </w:rPr>
        <w:t>5.  谈判文件的构成</w:t>
      </w:r>
    </w:p>
    <w:p>
      <w:pPr>
        <w:pStyle w:val="22"/>
        <w:adjustRightInd w:val="0"/>
        <w:snapToGrid w:val="0"/>
        <w:spacing w:line="360" w:lineRule="auto"/>
        <w:ind w:left="420" w:hanging="420"/>
        <w:rPr>
          <w:rFonts w:hAnsi="宋体" w:cs="Times New Roman"/>
          <w:color w:val="auto"/>
        </w:rPr>
      </w:pPr>
      <w:r>
        <w:rPr>
          <w:rFonts w:hint="eastAsia" w:hAnsi="宋体" w:cs="Times New Roman"/>
          <w:color w:val="auto"/>
        </w:rPr>
        <w:t>5.1谈判文件由下列文件以及在</w:t>
      </w:r>
      <w:r>
        <w:rPr>
          <w:rFonts w:hint="eastAsia" w:hAnsi="宋体"/>
          <w:color w:val="auto"/>
        </w:rPr>
        <w:t>谈判</w:t>
      </w:r>
      <w:r>
        <w:rPr>
          <w:rFonts w:hint="eastAsia" w:hAnsi="宋体" w:cs="Times New Roman"/>
          <w:color w:val="auto"/>
        </w:rPr>
        <w:t>过程中发出的修正和补充文件组成：</w:t>
      </w:r>
    </w:p>
    <w:p>
      <w:pPr>
        <w:autoSpaceDE w:val="0"/>
        <w:autoSpaceDN w:val="0"/>
        <w:adjustRightInd w:val="0"/>
        <w:snapToGrid w:val="0"/>
        <w:spacing w:line="360" w:lineRule="auto"/>
        <w:ind w:left="831" w:leftChars="171" w:right="31" w:rightChars="15" w:hanging="472" w:hangingChars="225"/>
        <w:rPr>
          <w:rFonts w:ascii="宋体" w:hAnsi="宋体"/>
          <w:color w:val="auto"/>
          <w:kern w:val="0"/>
          <w:szCs w:val="21"/>
        </w:rPr>
      </w:pPr>
      <w:r>
        <w:rPr>
          <w:rFonts w:hint="eastAsia" w:ascii="宋体" w:hAnsi="宋体"/>
          <w:color w:val="auto"/>
          <w:kern w:val="0"/>
          <w:szCs w:val="21"/>
        </w:rPr>
        <w:t>(1) 谈判邀请</w:t>
      </w:r>
    </w:p>
    <w:p>
      <w:pPr>
        <w:autoSpaceDE w:val="0"/>
        <w:autoSpaceDN w:val="0"/>
        <w:adjustRightInd w:val="0"/>
        <w:snapToGrid w:val="0"/>
        <w:spacing w:line="360" w:lineRule="auto"/>
        <w:ind w:left="831" w:leftChars="171" w:right="31" w:rightChars="15" w:hanging="472" w:hangingChars="225"/>
        <w:rPr>
          <w:rFonts w:ascii="宋体" w:hAnsi="宋体"/>
          <w:color w:val="auto"/>
          <w:kern w:val="0"/>
          <w:szCs w:val="21"/>
        </w:rPr>
      </w:pPr>
      <w:r>
        <w:rPr>
          <w:rFonts w:hint="eastAsia" w:ascii="宋体" w:hAnsi="宋体"/>
          <w:color w:val="auto"/>
          <w:kern w:val="0"/>
          <w:szCs w:val="21"/>
        </w:rPr>
        <w:t>(2) 采购项目内容</w:t>
      </w:r>
    </w:p>
    <w:p>
      <w:pPr>
        <w:autoSpaceDE w:val="0"/>
        <w:autoSpaceDN w:val="0"/>
        <w:adjustRightInd w:val="0"/>
        <w:snapToGrid w:val="0"/>
        <w:spacing w:line="360" w:lineRule="auto"/>
        <w:ind w:left="831" w:leftChars="171" w:right="31" w:rightChars="15" w:hanging="472" w:hangingChars="225"/>
        <w:rPr>
          <w:rFonts w:ascii="宋体" w:hAnsi="宋体"/>
          <w:color w:val="auto"/>
          <w:kern w:val="0"/>
          <w:szCs w:val="21"/>
        </w:rPr>
      </w:pPr>
      <w:r>
        <w:rPr>
          <w:rFonts w:hint="eastAsia" w:ascii="宋体" w:hAnsi="宋体"/>
          <w:color w:val="auto"/>
          <w:kern w:val="0"/>
          <w:szCs w:val="21"/>
        </w:rPr>
        <w:t>(3) 谈判须知</w:t>
      </w:r>
    </w:p>
    <w:p>
      <w:pPr>
        <w:autoSpaceDE w:val="0"/>
        <w:autoSpaceDN w:val="0"/>
        <w:adjustRightInd w:val="0"/>
        <w:snapToGrid w:val="0"/>
        <w:spacing w:line="360" w:lineRule="auto"/>
        <w:ind w:left="831" w:leftChars="171" w:right="31" w:rightChars="15" w:hanging="472" w:hangingChars="225"/>
        <w:rPr>
          <w:rFonts w:ascii="宋体" w:hAnsi="宋体"/>
          <w:color w:val="auto"/>
          <w:kern w:val="0"/>
          <w:szCs w:val="21"/>
        </w:rPr>
      </w:pPr>
      <w:r>
        <w:rPr>
          <w:rFonts w:hint="eastAsia" w:ascii="宋体" w:hAnsi="宋体"/>
          <w:color w:val="auto"/>
          <w:kern w:val="0"/>
          <w:szCs w:val="21"/>
        </w:rPr>
        <w:t>(4) 合同书格式</w:t>
      </w:r>
    </w:p>
    <w:p>
      <w:pPr>
        <w:autoSpaceDE w:val="0"/>
        <w:autoSpaceDN w:val="0"/>
        <w:adjustRightInd w:val="0"/>
        <w:snapToGrid w:val="0"/>
        <w:spacing w:line="360" w:lineRule="auto"/>
        <w:ind w:left="831" w:leftChars="171" w:right="31" w:rightChars="15" w:hanging="472" w:hangingChars="225"/>
        <w:rPr>
          <w:rFonts w:ascii="宋体" w:hAnsi="宋体"/>
          <w:color w:val="auto"/>
          <w:kern w:val="0"/>
          <w:szCs w:val="21"/>
        </w:rPr>
      </w:pPr>
      <w:r>
        <w:rPr>
          <w:rFonts w:hint="eastAsia" w:ascii="宋体" w:hAnsi="宋体"/>
          <w:color w:val="auto"/>
          <w:kern w:val="0"/>
          <w:szCs w:val="21"/>
        </w:rPr>
        <w:t xml:space="preserve">(5) </w:t>
      </w:r>
      <w:r>
        <w:rPr>
          <w:rFonts w:hint="eastAsia" w:ascii="宋体" w:hAnsi="宋体"/>
          <w:color w:val="auto"/>
          <w:szCs w:val="21"/>
        </w:rPr>
        <w:t>单一来源</w:t>
      </w:r>
      <w:r>
        <w:rPr>
          <w:rFonts w:hint="eastAsia" w:ascii="宋体" w:hAnsi="宋体"/>
          <w:color w:val="auto"/>
          <w:kern w:val="0"/>
          <w:szCs w:val="21"/>
        </w:rPr>
        <w:t>谈判响应文件格式</w:t>
      </w:r>
    </w:p>
    <w:p>
      <w:pPr>
        <w:autoSpaceDE w:val="0"/>
        <w:autoSpaceDN w:val="0"/>
        <w:adjustRightInd w:val="0"/>
        <w:snapToGrid w:val="0"/>
        <w:spacing w:line="360" w:lineRule="auto"/>
        <w:ind w:left="831" w:leftChars="171" w:right="31" w:rightChars="15" w:hanging="472" w:hangingChars="225"/>
        <w:rPr>
          <w:rFonts w:ascii="宋体" w:hAnsi="宋体"/>
          <w:color w:val="auto"/>
          <w:kern w:val="0"/>
          <w:szCs w:val="21"/>
        </w:rPr>
      </w:pPr>
      <w:r>
        <w:rPr>
          <w:rFonts w:hint="eastAsia" w:ascii="宋体" w:hAnsi="宋体"/>
          <w:color w:val="auto"/>
          <w:kern w:val="0"/>
          <w:szCs w:val="21"/>
        </w:rPr>
        <w:t>(6) 其他：详见《谈判须知前附表》</w:t>
      </w:r>
    </w:p>
    <w:p>
      <w:pPr>
        <w:autoSpaceDE w:val="0"/>
        <w:autoSpaceDN w:val="0"/>
        <w:adjustRightInd w:val="0"/>
        <w:snapToGrid w:val="0"/>
        <w:spacing w:line="360" w:lineRule="auto"/>
        <w:ind w:left="831" w:leftChars="171" w:right="31" w:rightChars="15" w:hanging="472" w:hangingChars="225"/>
        <w:rPr>
          <w:rFonts w:ascii="宋体" w:hAnsi="宋体"/>
          <w:color w:val="auto"/>
          <w:kern w:val="0"/>
          <w:szCs w:val="21"/>
        </w:rPr>
      </w:pPr>
      <w:r>
        <w:rPr>
          <w:rFonts w:hint="eastAsia" w:ascii="宋体" w:hAnsi="宋体"/>
          <w:color w:val="auto"/>
          <w:kern w:val="0"/>
          <w:szCs w:val="21"/>
        </w:rPr>
        <w:t>(7) 在谈判过程中由招标采购单位发出的修正和补充文件等；</w:t>
      </w:r>
    </w:p>
    <w:p>
      <w:pPr>
        <w:pStyle w:val="22"/>
        <w:adjustRightInd w:val="0"/>
        <w:snapToGrid w:val="0"/>
        <w:spacing w:line="360" w:lineRule="auto"/>
        <w:ind w:left="420" w:hanging="420"/>
        <w:rPr>
          <w:rFonts w:hAnsi="宋体" w:cs="Times New Roman"/>
          <w:color w:val="auto"/>
        </w:rPr>
      </w:pPr>
      <w:r>
        <w:rPr>
          <w:rFonts w:hint="eastAsia" w:hAnsi="宋体" w:cs="Times New Roman"/>
          <w:color w:val="auto"/>
        </w:rPr>
        <w:t>5.2 响应供应商应认真阅读、并充分理解谈判文件的全部内容（包括所有的补充、修改内容、重要事项、格式、条款和技术规范、参数及要求等。），响应供应商没有按照谈判文件要求提交全部资料，或者单一来源谈判响应文件没有对谈判文件在各方面都做出实质性响应是响应供应商的风险，有可能导致其谈判响应被拒绝，或被认定为无效响应或被确定为响应无效。</w:t>
      </w:r>
    </w:p>
    <w:p>
      <w:pPr>
        <w:spacing w:line="360" w:lineRule="auto"/>
        <w:ind w:left="360" w:hanging="360"/>
        <w:rPr>
          <w:rFonts w:ascii="宋体" w:hAnsi="宋体"/>
          <w:color w:val="auto"/>
          <w:szCs w:val="21"/>
        </w:rPr>
      </w:pPr>
    </w:p>
    <w:p>
      <w:pPr>
        <w:pStyle w:val="22"/>
        <w:adjustRightInd w:val="0"/>
        <w:snapToGrid w:val="0"/>
        <w:spacing w:line="360" w:lineRule="auto"/>
        <w:outlineLvl w:val="1"/>
        <w:rPr>
          <w:rFonts w:hAnsi="宋体" w:cs="Times New Roman"/>
          <w:b/>
          <w:color w:val="auto"/>
        </w:rPr>
      </w:pPr>
      <w:bookmarkStart w:id="77" w:name="_Toc2089"/>
      <w:bookmarkStart w:id="78" w:name="_Toc459971449"/>
      <w:r>
        <w:rPr>
          <w:rFonts w:hint="eastAsia" w:hAnsi="宋体" w:cs="Times New Roman"/>
          <w:b/>
          <w:color w:val="auto"/>
        </w:rPr>
        <w:t>三、单一来源谈判响应文件的编制</w:t>
      </w:r>
      <w:bookmarkEnd w:id="77"/>
      <w:bookmarkEnd w:id="78"/>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6．</w:t>
      </w:r>
      <w:r>
        <w:rPr>
          <w:rFonts w:hint="eastAsia" w:ascii="宋体" w:hAnsi="宋体"/>
          <w:color w:val="auto"/>
          <w:szCs w:val="21"/>
        </w:rPr>
        <w:t>单一来源</w:t>
      </w:r>
      <w:r>
        <w:rPr>
          <w:rFonts w:hint="eastAsia" w:ascii="宋体" w:hAnsi="宋体"/>
          <w:color w:val="auto"/>
          <w:kern w:val="0"/>
          <w:szCs w:val="21"/>
        </w:rPr>
        <w:t>谈判响应文件的组成</w:t>
      </w:r>
    </w:p>
    <w:p>
      <w:pPr>
        <w:spacing w:line="360" w:lineRule="auto"/>
        <w:ind w:left="360" w:hanging="360"/>
        <w:rPr>
          <w:rFonts w:ascii="宋体" w:hAnsi="宋体"/>
          <w:color w:val="auto"/>
          <w:szCs w:val="21"/>
        </w:rPr>
      </w:pPr>
      <w:r>
        <w:rPr>
          <w:rFonts w:hint="eastAsia" w:ascii="宋体" w:hAnsi="宋体"/>
          <w:color w:val="auto"/>
          <w:szCs w:val="21"/>
        </w:rPr>
        <w:t>6.1响应供应商编写的单一来源谈判响应文件应包括自查表、资格性文件、商务部分、技术部分、价格部分组成（单一来源谈判响应文件独立编制）,详见《单一来源谈判响应文件格式》。</w:t>
      </w:r>
    </w:p>
    <w:p>
      <w:pPr>
        <w:spacing w:line="360" w:lineRule="auto"/>
        <w:ind w:left="360" w:hanging="360"/>
        <w:rPr>
          <w:rFonts w:ascii="宋体" w:hAnsi="宋体"/>
          <w:color w:val="auto"/>
          <w:szCs w:val="21"/>
        </w:rPr>
      </w:pPr>
      <w:r>
        <w:rPr>
          <w:rFonts w:hint="eastAsia" w:ascii="宋体" w:hAnsi="宋体"/>
          <w:color w:val="auto"/>
          <w:szCs w:val="21"/>
        </w:rPr>
        <w:t>6.2 报价信封必须另单独分装，详见《单一来源谈判响应文件格式》。</w:t>
      </w:r>
    </w:p>
    <w:p>
      <w:pPr>
        <w:pStyle w:val="22"/>
        <w:adjustRightInd w:val="0"/>
        <w:snapToGrid w:val="0"/>
        <w:spacing w:line="360" w:lineRule="auto"/>
        <w:rPr>
          <w:rFonts w:hAnsi="宋体" w:cs="Times New Roman"/>
          <w:color w:val="auto"/>
        </w:rPr>
      </w:pPr>
    </w:p>
    <w:p>
      <w:pPr>
        <w:pStyle w:val="22"/>
        <w:adjustRightInd w:val="0"/>
        <w:snapToGrid w:val="0"/>
        <w:spacing w:line="360" w:lineRule="auto"/>
        <w:rPr>
          <w:rFonts w:hAnsi="宋体" w:cs="Times New Roman"/>
          <w:color w:val="auto"/>
        </w:rPr>
      </w:pPr>
      <w:r>
        <w:rPr>
          <w:rFonts w:hint="eastAsia" w:hAnsi="宋体" w:cs="Times New Roman"/>
          <w:color w:val="auto"/>
        </w:rPr>
        <w:t xml:space="preserve">7 </w:t>
      </w:r>
      <w:r>
        <w:rPr>
          <w:rFonts w:hint="eastAsia" w:hAnsi="宋体"/>
          <w:color w:val="auto"/>
        </w:rPr>
        <w:t>单一来源</w:t>
      </w:r>
      <w:r>
        <w:rPr>
          <w:rFonts w:hint="eastAsia" w:hAnsi="宋体" w:cs="Times New Roman"/>
          <w:color w:val="auto"/>
        </w:rPr>
        <w:t>谈判响应文件编制基本要求</w:t>
      </w:r>
    </w:p>
    <w:p>
      <w:pPr>
        <w:spacing w:line="360" w:lineRule="auto"/>
        <w:ind w:left="360" w:hanging="360"/>
        <w:rPr>
          <w:rFonts w:ascii="宋体" w:hAnsi="宋体"/>
          <w:color w:val="auto"/>
          <w:szCs w:val="21"/>
        </w:rPr>
      </w:pPr>
      <w:r>
        <w:rPr>
          <w:rFonts w:hint="eastAsia" w:ascii="宋体" w:hAnsi="宋体"/>
          <w:color w:val="auto"/>
          <w:szCs w:val="21"/>
        </w:rPr>
        <w:t>7.1 响应供应商对单一来源谈判响应文件的编制应按要求装订和封装。</w:t>
      </w:r>
    </w:p>
    <w:p>
      <w:pPr>
        <w:spacing w:line="360" w:lineRule="auto"/>
        <w:ind w:left="360" w:hanging="360"/>
        <w:rPr>
          <w:rFonts w:ascii="宋体" w:hAnsi="宋体"/>
          <w:color w:val="auto"/>
          <w:szCs w:val="21"/>
        </w:rPr>
      </w:pPr>
      <w:r>
        <w:rPr>
          <w:rFonts w:hint="eastAsia" w:ascii="宋体" w:hAnsi="宋体"/>
          <w:color w:val="auto"/>
          <w:szCs w:val="21"/>
        </w:rPr>
        <w:t>7.2 响应供应商提交的谈判响应文件及其与招标采购单位就有关谈判的所有来往函电均应使用中文。响应供应商提交的支持文件或印刷的资料可以用另一种语言，但相应内容应附有中文翻译本，在解释谈判响应文件的修改内容时以中文翻译本为准。对中文翻译有异议的，以权威机构的译本为准。</w:t>
      </w:r>
    </w:p>
    <w:p>
      <w:pPr>
        <w:spacing w:line="360" w:lineRule="auto"/>
        <w:ind w:left="360" w:hanging="360"/>
        <w:rPr>
          <w:rFonts w:ascii="宋体" w:hAnsi="宋体"/>
          <w:color w:val="auto"/>
          <w:szCs w:val="21"/>
        </w:rPr>
      </w:pPr>
      <w:r>
        <w:rPr>
          <w:rFonts w:hint="eastAsia" w:ascii="宋体" w:hAnsi="宋体"/>
          <w:color w:val="auto"/>
          <w:szCs w:val="21"/>
        </w:rPr>
        <w:t>7.3单一来源谈判响应文件必须按本文件的全部内容，包括所有的补充通知及附件进行编制。</w:t>
      </w:r>
    </w:p>
    <w:p>
      <w:pPr>
        <w:spacing w:line="360" w:lineRule="auto"/>
        <w:ind w:left="360" w:hanging="360"/>
        <w:rPr>
          <w:rFonts w:ascii="宋体" w:hAnsi="宋体"/>
          <w:color w:val="auto"/>
          <w:szCs w:val="21"/>
        </w:rPr>
      </w:pPr>
      <w:r>
        <w:rPr>
          <w:rFonts w:hint="eastAsia" w:ascii="宋体" w:hAnsi="宋体"/>
          <w:color w:val="auto"/>
          <w:szCs w:val="21"/>
        </w:rPr>
        <w:t xml:space="preserve">7.4如因响应供应商只填写和提供了本文件要求的部分内容和附件，而给谈判造成困难的，其可能导致的结果和责任由响应供应商自行承担。 </w:t>
      </w:r>
    </w:p>
    <w:p>
      <w:pPr>
        <w:pStyle w:val="22"/>
        <w:adjustRightInd w:val="0"/>
        <w:snapToGrid w:val="0"/>
        <w:spacing w:line="360" w:lineRule="auto"/>
        <w:rPr>
          <w:rFonts w:hAnsi="宋体" w:cs="Times New Roman"/>
          <w:color w:val="auto"/>
        </w:rPr>
      </w:pPr>
      <w:r>
        <w:rPr>
          <w:rFonts w:hint="eastAsia" w:hAnsi="宋体" w:cs="Times New Roman"/>
          <w:color w:val="auto"/>
        </w:rPr>
        <w:t>8. 计量单位：</w:t>
      </w:r>
    </w:p>
    <w:p>
      <w:pPr>
        <w:spacing w:line="360" w:lineRule="auto"/>
        <w:ind w:left="360" w:hanging="360"/>
        <w:rPr>
          <w:rFonts w:ascii="宋体" w:hAnsi="宋体"/>
          <w:color w:val="auto"/>
          <w:szCs w:val="21"/>
        </w:rPr>
      </w:pPr>
      <w:r>
        <w:rPr>
          <w:rFonts w:hint="eastAsia" w:ascii="宋体" w:hAnsi="宋体"/>
          <w:color w:val="auto"/>
          <w:szCs w:val="21"/>
        </w:rPr>
        <w:t>8.1除技术要求中另有规定外，本文件所要求使用的计量单位均采用国家法定的度、量、衡标准单位计量。</w:t>
      </w:r>
    </w:p>
    <w:p>
      <w:pPr>
        <w:spacing w:line="360" w:lineRule="auto"/>
        <w:ind w:left="360" w:hanging="360"/>
        <w:rPr>
          <w:rFonts w:ascii="宋体" w:hAnsi="宋体"/>
          <w:color w:val="auto"/>
          <w:szCs w:val="21"/>
        </w:rPr>
      </w:pPr>
    </w:p>
    <w:p>
      <w:pPr>
        <w:pStyle w:val="22"/>
        <w:adjustRightInd w:val="0"/>
        <w:snapToGrid w:val="0"/>
        <w:spacing w:line="360" w:lineRule="auto"/>
        <w:outlineLvl w:val="1"/>
        <w:rPr>
          <w:rFonts w:hAnsi="宋体" w:cs="Times New Roman"/>
          <w:b/>
          <w:color w:val="auto"/>
        </w:rPr>
      </w:pPr>
      <w:bookmarkStart w:id="79" w:name="_Toc15374"/>
      <w:bookmarkStart w:id="80" w:name="_Toc459971450"/>
      <w:r>
        <w:rPr>
          <w:rFonts w:hint="eastAsia" w:hAnsi="宋体" w:cs="Times New Roman"/>
          <w:b/>
          <w:color w:val="auto"/>
        </w:rPr>
        <w:t>四、谈判报价要求和响应供应商资格证明文件的要求</w:t>
      </w:r>
      <w:bookmarkEnd w:id="79"/>
      <w:bookmarkEnd w:id="80"/>
    </w:p>
    <w:p>
      <w:pPr>
        <w:pStyle w:val="22"/>
        <w:adjustRightInd w:val="0"/>
        <w:snapToGrid w:val="0"/>
        <w:spacing w:line="360" w:lineRule="auto"/>
        <w:rPr>
          <w:rFonts w:hAnsi="宋体" w:cs="Times New Roman"/>
          <w:color w:val="auto"/>
        </w:rPr>
      </w:pPr>
      <w:r>
        <w:rPr>
          <w:rFonts w:hint="eastAsia" w:hAnsi="宋体" w:cs="Times New Roman"/>
          <w:color w:val="auto"/>
        </w:rPr>
        <w:t>9.</w:t>
      </w:r>
      <w:r>
        <w:rPr>
          <w:rFonts w:hint="eastAsia" w:hAnsi="宋体"/>
          <w:color w:val="auto"/>
          <w:kern w:val="0"/>
        </w:rPr>
        <w:t xml:space="preserve"> </w:t>
      </w:r>
      <w:r>
        <w:rPr>
          <w:rFonts w:hint="eastAsia" w:hAnsi="宋体" w:cs="Times New Roman"/>
          <w:color w:val="auto"/>
        </w:rPr>
        <w:t>响应供应商</w:t>
      </w:r>
      <w:r>
        <w:rPr>
          <w:rFonts w:hint="eastAsia" w:hAnsi="宋体"/>
          <w:color w:val="auto"/>
          <w:kern w:val="0"/>
        </w:rPr>
        <w:t>所提供的服务均应以人民币报价，</w:t>
      </w:r>
      <w:r>
        <w:rPr>
          <w:rFonts w:hint="eastAsia" w:hAnsi="宋体" w:cs="Times New Roman"/>
          <w:color w:val="auto"/>
        </w:rPr>
        <w:t>响应供应商应按照第二部分“</w:t>
      </w:r>
      <w:r>
        <w:rPr>
          <w:rFonts w:hint="eastAsia" w:hAnsi="宋体"/>
          <w:color w:val="auto"/>
          <w:kern w:val="0"/>
        </w:rPr>
        <w:t>采购项目服务内容及要求</w:t>
      </w:r>
      <w:r>
        <w:rPr>
          <w:rFonts w:hint="eastAsia" w:hAnsi="宋体" w:cs="Times New Roman"/>
          <w:color w:val="auto"/>
        </w:rPr>
        <w:t>”规定的内容、责任范围以及合同条款进行报价。</w:t>
      </w:r>
    </w:p>
    <w:p>
      <w:pPr>
        <w:pStyle w:val="22"/>
        <w:adjustRightInd w:val="0"/>
        <w:snapToGrid w:val="0"/>
        <w:spacing w:line="360" w:lineRule="auto"/>
        <w:rPr>
          <w:rFonts w:hAnsi="宋体" w:cs="Times New Roman"/>
          <w:color w:val="auto"/>
        </w:rPr>
      </w:pPr>
      <w:r>
        <w:rPr>
          <w:rFonts w:hint="eastAsia" w:hAnsi="宋体" w:cs="Times New Roman"/>
          <w:color w:val="auto"/>
        </w:rPr>
        <w:t>10.在合同实施时，采购人将不予支付成交供应商没有列入的项目费用，并认为此项目的费用已包括在总报价中。</w:t>
      </w:r>
    </w:p>
    <w:p>
      <w:pPr>
        <w:pStyle w:val="22"/>
        <w:adjustRightInd w:val="0"/>
        <w:snapToGrid w:val="0"/>
        <w:spacing w:line="360" w:lineRule="auto"/>
        <w:ind w:left="420" w:hanging="420"/>
        <w:rPr>
          <w:rFonts w:hAnsi="宋体"/>
          <w:b/>
          <w:color w:val="auto"/>
          <w:kern w:val="0"/>
        </w:rPr>
      </w:pPr>
      <w:r>
        <w:rPr>
          <w:rFonts w:hint="eastAsia" w:hAnsi="宋体"/>
          <w:b/>
          <w:color w:val="auto"/>
          <w:kern w:val="0"/>
        </w:rPr>
        <w:t>11. 本项目最终总报价不能高于采购预算（或最高限价），否则其谈判响应将被确定为响应无效。</w:t>
      </w:r>
    </w:p>
    <w:p>
      <w:pPr>
        <w:pStyle w:val="22"/>
        <w:adjustRightInd w:val="0"/>
        <w:snapToGrid w:val="0"/>
        <w:spacing w:line="360" w:lineRule="auto"/>
        <w:rPr>
          <w:rFonts w:hAnsi="宋体" w:cs="Times New Roman"/>
          <w:color w:val="auto"/>
        </w:rPr>
      </w:pPr>
      <w:r>
        <w:rPr>
          <w:rFonts w:hAnsi="宋体" w:cs="Times New Roman"/>
          <w:color w:val="auto"/>
        </w:rPr>
        <w:t>1</w:t>
      </w:r>
      <w:r>
        <w:rPr>
          <w:rFonts w:hint="eastAsia" w:hAnsi="宋体" w:cs="Times New Roman"/>
          <w:color w:val="auto"/>
        </w:rPr>
        <w:t>2</w:t>
      </w:r>
      <w:r>
        <w:rPr>
          <w:rFonts w:hAnsi="宋体" w:cs="Times New Roman"/>
          <w:color w:val="auto"/>
        </w:rPr>
        <w:tab/>
      </w:r>
      <w:r>
        <w:rPr>
          <w:rFonts w:hint="eastAsia" w:hAnsi="宋体" w:cs="Times New Roman"/>
          <w:color w:val="auto"/>
        </w:rPr>
        <w:t>响应供应商资格证明文件</w:t>
      </w:r>
    </w:p>
    <w:p>
      <w:pPr>
        <w:pStyle w:val="22"/>
        <w:adjustRightInd w:val="0"/>
        <w:snapToGrid w:val="0"/>
        <w:spacing w:line="360" w:lineRule="auto"/>
        <w:rPr>
          <w:rFonts w:hAnsi="宋体" w:cs="Times New Roman"/>
          <w:color w:val="auto"/>
        </w:rPr>
      </w:pPr>
      <w:r>
        <w:rPr>
          <w:rFonts w:hAnsi="宋体" w:cs="Times New Roman"/>
          <w:color w:val="auto"/>
        </w:rPr>
        <w:t>1</w:t>
      </w:r>
      <w:r>
        <w:rPr>
          <w:rFonts w:hint="eastAsia" w:hAnsi="宋体" w:cs="Times New Roman"/>
          <w:color w:val="auto"/>
        </w:rPr>
        <w:t>2</w:t>
      </w:r>
      <w:r>
        <w:rPr>
          <w:rFonts w:hAnsi="宋体" w:cs="Times New Roman"/>
          <w:color w:val="auto"/>
        </w:rPr>
        <w:t>.1</w:t>
      </w:r>
      <w:r>
        <w:rPr>
          <w:rFonts w:hint="eastAsia" w:hAnsi="宋体" w:cs="Times New Roman"/>
          <w:color w:val="auto"/>
        </w:rPr>
        <w:t>响应供应商应按谈判文件的要求，提交证明其有资格参加谈判和成交后有履行合同能力的文件，并作为其</w:t>
      </w:r>
      <w:r>
        <w:rPr>
          <w:rFonts w:hint="eastAsia" w:hAnsi="宋体"/>
          <w:color w:val="auto"/>
        </w:rPr>
        <w:t>单一来源</w:t>
      </w:r>
      <w:r>
        <w:rPr>
          <w:rFonts w:hint="eastAsia" w:hAnsi="宋体" w:cs="Times New Roman"/>
          <w:color w:val="auto"/>
        </w:rPr>
        <w:t>谈判响应文件的组成部分。详见《谈判须知前附表》</w:t>
      </w:r>
    </w:p>
    <w:p>
      <w:pPr>
        <w:pStyle w:val="22"/>
        <w:adjustRightInd w:val="0"/>
        <w:snapToGrid w:val="0"/>
        <w:spacing w:line="360" w:lineRule="auto"/>
        <w:rPr>
          <w:rFonts w:hAnsi="宋体" w:cs="Times New Roman"/>
          <w:color w:val="auto"/>
        </w:rPr>
      </w:pPr>
      <w:r>
        <w:rPr>
          <w:rFonts w:hint="eastAsia" w:hAnsi="宋体" w:cs="Times New Roman"/>
          <w:color w:val="auto"/>
        </w:rPr>
        <w:t>12.2资格证明文件必须真实有效，复印件必须加盖单位印章。</w:t>
      </w:r>
    </w:p>
    <w:p>
      <w:pPr>
        <w:pStyle w:val="22"/>
        <w:adjustRightInd w:val="0"/>
        <w:snapToGrid w:val="0"/>
        <w:spacing w:line="360" w:lineRule="auto"/>
        <w:rPr>
          <w:rFonts w:hAnsi="宋体" w:cs="Times New Roman"/>
          <w:color w:val="auto"/>
        </w:rPr>
      </w:pPr>
      <w:r>
        <w:rPr>
          <w:rFonts w:hint="eastAsia" w:hAnsi="宋体" w:cs="Times New Roman"/>
          <w:color w:val="auto"/>
        </w:rPr>
        <w:t>13. 证明</w:t>
      </w:r>
      <w:r>
        <w:rPr>
          <w:rFonts w:hint="eastAsia" w:hAnsi="宋体"/>
          <w:color w:val="auto"/>
        </w:rPr>
        <w:t>单一来源</w:t>
      </w:r>
      <w:r>
        <w:rPr>
          <w:rFonts w:hint="eastAsia" w:hAnsi="宋体" w:cs="Times New Roman"/>
          <w:color w:val="auto"/>
        </w:rPr>
        <w:t>谈判响应文件标的的合格性和符合谈判文件规定的文件：</w:t>
      </w:r>
    </w:p>
    <w:p>
      <w:pPr>
        <w:tabs>
          <w:tab w:val="left" w:pos="567"/>
        </w:tabs>
        <w:spacing w:line="360" w:lineRule="auto"/>
        <w:ind w:left="567" w:hanging="567"/>
        <w:rPr>
          <w:rFonts w:ascii="宋体" w:hAnsi="宋体"/>
          <w:color w:val="auto"/>
          <w:szCs w:val="21"/>
        </w:rPr>
      </w:pPr>
      <w:r>
        <w:rPr>
          <w:rFonts w:hint="eastAsia" w:ascii="宋体" w:hAnsi="宋体"/>
          <w:color w:val="auto"/>
          <w:szCs w:val="21"/>
        </w:rPr>
        <w:t>13.1 响应供应商提交证明其所提供的服务的合格性并符合谈判文件规定的声明文件。</w:t>
      </w:r>
    </w:p>
    <w:p>
      <w:pPr>
        <w:tabs>
          <w:tab w:val="left" w:pos="567"/>
        </w:tabs>
        <w:spacing w:line="360" w:lineRule="auto"/>
        <w:ind w:left="567" w:hanging="567"/>
        <w:rPr>
          <w:rFonts w:ascii="宋体" w:hAnsi="宋体"/>
          <w:color w:val="auto"/>
          <w:szCs w:val="21"/>
        </w:rPr>
      </w:pPr>
      <w:r>
        <w:rPr>
          <w:rFonts w:ascii="宋体" w:hAnsi="宋体"/>
          <w:color w:val="auto"/>
          <w:szCs w:val="21"/>
        </w:rPr>
        <w:t>1</w:t>
      </w:r>
      <w:r>
        <w:rPr>
          <w:rFonts w:hint="eastAsia" w:ascii="宋体" w:hAnsi="宋体"/>
          <w:color w:val="auto"/>
          <w:szCs w:val="21"/>
        </w:rPr>
        <w:t>3</w:t>
      </w:r>
      <w:r>
        <w:rPr>
          <w:rFonts w:ascii="宋体" w:hAnsi="宋体"/>
          <w:color w:val="auto"/>
          <w:szCs w:val="21"/>
        </w:rPr>
        <w:t>.2</w:t>
      </w:r>
      <w:r>
        <w:rPr>
          <w:rFonts w:hint="eastAsia" w:ascii="宋体" w:hAnsi="宋体"/>
          <w:color w:val="auto"/>
          <w:szCs w:val="21"/>
        </w:rPr>
        <w:t>证明服务与谈判文件的要求相一致的文件可以是文字资料、图纸、数据资料等。</w:t>
      </w:r>
    </w:p>
    <w:p>
      <w:pPr>
        <w:pStyle w:val="22"/>
        <w:adjustRightInd w:val="0"/>
        <w:snapToGrid w:val="0"/>
        <w:spacing w:line="360" w:lineRule="auto"/>
        <w:ind w:left="420" w:hanging="420"/>
        <w:rPr>
          <w:rFonts w:hAnsi="宋体"/>
          <w:b/>
          <w:color w:val="auto"/>
          <w:kern w:val="0"/>
          <w:u w:val="single"/>
        </w:rPr>
      </w:pPr>
    </w:p>
    <w:p>
      <w:pPr>
        <w:pStyle w:val="22"/>
        <w:adjustRightInd w:val="0"/>
        <w:snapToGrid w:val="0"/>
        <w:spacing w:line="360" w:lineRule="auto"/>
        <w:outlineLvl w:val="1"/>
        <w:rPr>
          <w:rFonts w:hAnsi="宋体" w:cs="Times New Roman"/>
          <w:b/>
          <w:color w:val="auto"/>
        </w:rPr>
      </w:pPr>
      <w:bookmarkStart w:id="81" w:name="_Toc4002"/>
      <w:bookmarkStart w:id="82" w:name="_Toc459971451"/>
      <w:r>
        <w:rPr>
          <w:rFonts w:hint="eastAsia" w:hAnsi="宋体" w:cs="Times New Roman"/>
          <w:b/>
          <w:color w:val="auto"/>
        </w:rPr>
        <w:t>五、谈判保证金</w:t>
      </w:r>
      <w:bookmarkEnd w:id="81"/>
      <w:bookmarkEnd w:id="82"/>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14. 谈判保证金</w:t>
      </w:r>
    </w:p>
    <w:p>
      <w:pPr>
        <w:adjustRightInd w:val="0"/>
        <w:snapToGrid w:val="0"/>
        <w:spacing w:line="360" w:lineRule="auto"/>
        <w:ind w:left="420" w:hanging="420"/>
        <w:rPr>
          <w:rFonts w:ascii="宋体" w:hAnsi="宋体"/>
          <w:color w:val="auto"/>
          <w:kern w:val="0"/>
          <w:szCs w:val="21"/>
        </w:rPr>
      </w:pPr>
      <w:r>
        <w:rPr>
          <w:rFonts w:hint="eastAsia" w:ascii="宋体" w:hAnsi="宋体"/>
          <w:color w:val="auto"/>
          <w:kern w:val="0"/>
          <w:szCs w:val="21"/>
        </w:rPr>
        <w:t>14.1 响应供应商应按谈判文件规定的金额和期限交纳谈判保证金，谈判保证金作为</w:t>
      </w:r>
      <w:r>
        <w:rPr>
          <w:rFonts w:hint="eastAsia" w:ascii="宋体" w:hAnsi="宋体"/>
          <w:color w:val="auto"/>
          <w:szCs w:val="21"/>
        </w:rPr>
        <w:t>单一来源</w:t>
      </w:r>
      <w:r>
        <w:rPr>
          <w:rFonts w:hint="eastAsia" w:ascii="宋体" w:hAnsi="宋体"/>
          <w:color w:val="auto"/>
          <w:kern w:val="0"/>
          <w:szCs w:val="21"/>
        </w:rPr>
        <w:t>谈判响应文件的组成部分。</w:t>
      </w:r>
    </w:p>
    <w:p>
      <w:pPr>
        <w:adjustRightInd w:val="0"/>
        <w:snapToGrid w:val="0"/>
        <w:spacing w:line="360" w:lineRule="auto"/>
        <w:ind w:left="420" w:hanging="420"/>
        <w:rPr>
          <w:rFonts w:ascii="宋体" w:hAnsi="宋体"/>
          <w:color w:val="auto"/>
          <w:kern w:val="0"/>
          <w:szCs w:val="21"/>
        </w:rPr>
      </w:pPr>
      <w:r>
        <w:rPr>
          <w:rFonts w:hint="eastAsia" w:ascii="宋体" w:hAnsi="宋体"/>
          <w:color w:val="auto"/>
          <w:kern w:val="0"/>
          <w:szCs w:val="21"/>
        </w:rPr>
        <w:t>14.2谈判保证金金额、交纳形式、交纳时间及谈判保证金账户，详见《谈判须知前附表》。</w:t>
      </w:r>
    </w:p>
    <w:p>
      <w:pPr>
        <w:adjustRightInd w:val="0"/>
        <w:snapToGrid w:val="0"/>
        <w:spacing w:line="360" w:lineRule="auto"/>
        <w:ind w:left="420" w:hanging="420"/>
        <w:rPr>
          <w:rFonts w:ascii="宋体" w:hAnsi="宋体"/>
          <w:color w:val="auto"/>
          <w:kern w:val="0"/>
          <w:szCs w:val="21"/>
        </w:rPr>
      </w:pPr>
      <w:r>
        <w:rPr>
          <w:rFonts w:hint="eastAsia" w:ascii="宋体" w:hAnsi="宋体"/>
          <w:color w:val="auto"/>
          <w:kern w:val="0"/>
          <w:szCs w:val="21"/>
        </w:rPr>
        <w:t>14.3凡未按规定交纳谈判保证金的谈判响应，其谈判响应被确定为响应无效。</w:t>
      </w:r>
    </w:p>
    <w:p>
      <w:pPr>
        <w:adjustRightInd w:val="0"/>
        <w:snapToGrid w:val="0"/>
        <w:spacing w:line="360" w:lineRule="auto"/>
        <w:ind w:left="473" w:hanging="472" w:hangingChars="225"/>
        <w:rPr>
          <w:rFonts w:ascii="宋体" w:hAnsi="宋体"/>
          <w:color w:val="auto"/>
          <w:szCs w:val="21"/>
        </w:rPr>
      </w:pPr>
      <w:r>
        <w:rPr>
          <w:rFonts w:hint="eastAsia" w:ascii="宋体" w:hAnsi="宋体"/>
          <w:color w:val="auto"/>
          <w:szCs w:val="21"/>
        </w:rPr>
        <w:t>14.4如无质疑或投诉，未成交的响应供应商保证金，在成交通知书发出后5个工作日内不计利息原额退还；如有质疑或投诉，</w:t>
      </w:r>
      <w:r>
        <w:rPr>
          <w:rFonts w:hint="eastAsia" w:ascii="宋体" w:hAnsi="宋体"/>
          <w:color w:val="auto"/>
          <w:kern w:val="0"/>
          <w:szCs w:val="21"/>
        </w:rPr>
        <w:t>招标采购单位</w:t>
      </w:r>
      <w:r>
        <w:rPr>
          <w:rFonts w:hint="eastAsia" w:ascii="宋体" w:hAnsi="宋体"/>
          <w:color w:val="auto"/>
          <w:szCs w:val="21"/>
        </w:rPr>
        <w:t>将在质疑和投诉处理完毕后不计利息原额退还。</w:t>
      </w:r>
    </w:p>
    <w:p>
      <w:pPr>
        <w:adjustRightInd w:val="0"/>
        <w:snapToGrid w:val="0"/>
        <w:spacing w:line="360" w:lineRule="auto"/>
        <w:ind w:left="473" w:right="31" w:rightChars="15" w:hanging="472" w:hangingChars="225"/>
        <w:rPr>
          <w:rFonts w:ascii="宋体" w:hAnsi="宋体"/>
          <w:color w:val="auto"/>
          <w:szCs w:val="21"/>
        </w:rPr>
      </w:pPr>
      <w:r>
        <w:rPr>
          <w:rFonts w:hint="eastAsia" w:ascii="宋体" w:hAnsi="宋体"/>
          <w:color w:val="auto"/>
          <w:szCs w:val="21"/>
        </w:rPr>
        <w:t>14.5</w:t>
      </w:r>
      <w:r>
        <w:rPr>
          <w:rFonts w:hint="eastAsia" w:ascii="宋体" w:hAnsi="宋体"/>
          <w:color w:val="auto"/>
          <w:kern w:val="0"/>
          <w:szCs w:val="21"/>
        </w:rPr>
        <w:t>成交供应商的谈判保证金,在成交供应商与采购人签订采购合同并执行了缴交成交服务费的规定后5个工作日内不计利息原额退还。</w:t>
      </w:r>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14.6 若有下列情况之一，谈判保证金将被没收，因此而造成采购人的损失须由响应供应商承担：</w:t>
      </w:r>
    </w:p>
    <w:p>
      <w:pPr>
        <w:tabs>
          <w:tab w:val="left" w:pos="567"/>
        </w:tabs>
        <w:spacing w:line="360" w:lineRule="auto"/>
        <w:ind w:left="500" w:leftChars="238"/>
        <w:rPr>
          <w:rFonts w:ascii="宋体" w:hAnsi="宋体"/>
          <w:color w:val="auto"/>
          <w:kern w:val="0"/>
          <w:szCs w:val="21"/>
        </w:rPr>
      </w:pPr>
      <w:r>
        <w:rPr>
          <w:rFonts w:hint="eastAsia" w:ascii="宋体" w:hAnsi="宋体"/>
          <w:color w:val="auto"/>
          <w:kern w:val="0"/>
          <w:szCs w:val="21"/>
        </w:rPr>
        <w:t>(1) 响应供应商在谈判文件规定的谈判有效期内撤回其单一来源谈判响应文件；</w:t>
      </w:r>
    </w:p>
    <w:p>
      <w:pPr>
        <w:tabs>
          <w:tab w:val="left" w:pos="567"/>
        </w:tabs>
        <w:spacing w:line="360" w:lineRule="auto"/>
        <w:ind w:left="500" w:leftChars="238"/>
        <w:rPr>
          <w:rFonts w:ascii="宋体" w:hAnsi="宋体"/>
          <w:color w:val="auto"/>
          <w:kern w:val="0"/>
          <w:szCs w:val="21"/>
        </w:rPr>
      </w:pPr>
      <w:r>
        <w:rPr>
          <w:rFonts w:hint="eastAsia" w:ascii="宋体" w:hAnsi="宋体"/>
          <w:color w:val="auto"/>
          <w:kern w:val="0"/>
          <w:szCs w:val="21"/>
        </w:rPr>
        <w:t>(2) 成交后无正当理由不与采购人签订合同的；</w:t>
      </w:r>
    </w:p>
    <w:p>
      <w:pPr>
        <w:tabs>
          <w:tab w:val="left" w:pos="567"/>
        </w:tabs>
        <w:spacing w:line="360" w:lineRule="auto"/>
        <w:ind w:left="500" w:leftChars="238"/>
        <w:rPr>
          <w:rFonts w:ascii="宋体" w:hAnsi="宋体"/>
          <w:color w:val="auto"/>
          <w:kern w:val="0"/>
          <w:szCs w:val="21"/>
        </w:rPr>
      </w:pPr>
      <w:r>
        <w:rPr>
          <w:rFonts w:hint="eastAsia" w:ascii="宋体" w:hAnsi="宋体"/>
          <w:color w:val="auto"/>
          <w:kern w:val="0"/>
          <w:szCs w:val="21"/>
        </w:rPr>
        <w:t>(3) 成交响应供应商在规定期限内未能按本须知的规定提交履约保证金（如有）；</w:t>
      </w:r>
    </w:p>
    <w:p>
      <w:pPr>
        <w:tabs>
          <w:tab w:val="left" w:pos="567"/>
        </w:tabs>
        <w:spacing w:line="360" w:lineRule="auto"/>
        <w:ind w:left="500" w:leftChars="238"/>
        <w:rPr>
          <w:rFonts w:ascii="宋体" w:hAnsi="宋体"/>
          <w:color w:val="auto"/>
          <w:kern w:val="0"/>
          <w:szCs w:val="21"/>
        </w:rPr>
      </w:pPr>
      <w:r>
        <w:rPr>
          <w:rFonts w:hint="eastAsia" w:ascii="宋体" w:hAnsi="宋体"/>
          <w:color w:val="auto"/>
          <w:kern w:val="0"/>
          <w:szCs w:val="21"/>
        </w:rPr>
        <w:t>(4) 成交后未按谈判文件中的规定缴付成交服务费；</w:t>
      </w:r>
    </w:p>
    <w:p>
      <w:pPr>
        <w:tabs>
          <w:tab w:val="left" w:pos="567"/>
        </w:tabs>
        <w:spacing w:line="360" w:lineRule="auto"/>
        <w:ind w:left="500" w:leftChars="238"/>
        <w:rPr>
          <w:rFonts w:ascii="宋体" w:hAnsi="宋体"/>
          <w:color w:val="auto"/>
          <w:kern w:val="0"/>
          <w:szCs w:val="21"/>
        </w:rPr>
      </w:pPr>
      <w:r>
        <w:rPr>
          <w:rFonts w:hint="eastAsia" w:ascii="宋体" w:hAnsi="宋体"/>
          <w:color w:val="auto"/>
          <w:kern w:val="0"/>
          <w:szCs w:val="21"/>
        </w:rPr>
        <w:t>(5) 有违反国家有关法律法规的行为。</w:t>
      </w:r>
    </w:p>
    <w:p>
      <w:pPr>
        <w:tabs>
          <w:tab w:val="left" w:pos="567"/>
        </w:tabs>
        <w:spacing w:line="360" w:lineRule="auto"/>
        <w:ind w:left="500" w:leftChars="238"/>
        <w:rPr>
          <w:rFonts w:ascii="宋体" w:hAnsi="宋体"/>
          <w:color w:val="auto"/>
          <w:kern w:val="0"/>
          <w:szCs w:val="21"/>
        </w:rPr>
      </w:pPr>
    </w:p>
    <w:p>
      <w:pPr>
        <w:pStyle w:val="22"/>
        <w:adjustRightInd w:val="0"/>
        <w:snapToGrid w:val="0"/>
        <w:spacing w:line="360" w:lineRule="auto"/>
        <w:outlineLvl w:val="1"/>
        <w:rPr>
          <w:rFonts w:hAnsi="宋体" w:cs="Times New Roman"/>
          <w:b/>
          <w:color w:val="auto"/>
        </w:rPr>
      </w:pPr>
      <w:bookmarkStart w:id="83" w:name="_Toc459971452"/>
      <w:bookmarkStart w:id="84" w:name="_Toc10196"/>
      <w:r>
        <w:rPr>
          <w:rFonts w:hint="eastAsia" w:hAnsi="宋体" w:cs="Times New Roman"/>
          <w:b/>
          <w:color w:val="auto"/>
        </w:rPr>
        <w:t>六、单一来源谈判响应文件的份数、封装和递交</w:t>
      </w:r>
      <w:bookmarkEnd w:id="83"/>
      <w:bookmarkEnd w:id="84"/>
    </w:p>
    <w:p>
      <w:pPr>
        <w:autoSpaceDE w:val="0"/>
        <w:autoSpaceDN w:val="0"/>
        <w:adjustRightInd w:val="0"/>
        <w:snapToGrid w:val="0"/>
        <w:spacing w:line="360" w:lineRule="auto"/>
        <w:ind w:left="420" w:right="32" w:hanging="420" w:hangingChars="200"/>
        <w:rPr>
          <w:rFonts w:ascii="宋体" w:hAnsi="宋体"/>
          <w:color w:val="auto"/>
          <w:szCs w:val="21"/>
        </w:rPr>
      </w:pPr>
      <w:r>
        <w:rPr>
          <w:rFonts w:hint="eastAsia" w:ascii="宋体" w:hAnsi="宋体"/>
          <w:color w:val="auto"/>
          <w:szCs w:val="21"/>
        </w:rPr>
        <w:t>15.  单一来源谈判响应文件的数量和签署</w:t>
      </w:r>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15.1 响应供应商应编制</w:t>
      </w:r>
      <w:r>
        <w:rPr>
          <w:rFonts w:hint="eastAsia" w:ascii="宋体" w:hAnsi="宋体"/>
          <w:color w:val="auto"/>
          <w:szCs w:val="21"/>
        </w:rPr>
        <w:t>单一来源</w:t>
      </w:r>
      <w:r>
        <w:rPr>
          <w:rFonts w:hint="eastAsia" w:ascii="宋体" w:hAnsi="宋体"/>
          <w:color w:val="auto"/>
          <w:kern w:val="0"/>
          <w:szCs w:val="21"/>
        </w:rPr>
        <w:t>谈判响应文件份数详见《谈判须知前附表》，</w:t>
      </w:r>
      <w:r>
        <w:rPr>
          <w:rFonts w:hint="eastAsia" w:ascii="宋体" w:hAnsi="宋体"/>
          <w:color w:val="auto"/>
          <w:szCs w:val="21"/>
        </w:rPr>
        <w:t>单一来源</w:t>
      </w:r>
      <w:r>
        <w:rPr>
          <w:rFonts w:hint="eastAsia" w:ascii="宋体" w:hAnsi="宋体"/>
          <w:color w:val="auto"/>
          <w:kern w:val="0"/>
          <w:szCs w:val="21"/>
        </w:rPr>
        <w:t>谈判响应文件的副本可采用正本的复印件。每套</w:t>
      </w:r>
      <w:r>
        <w:rPr>
          <w:rFonts w:hint="eastAsia" w:ascii="宋体" w:hAnsi="宋体"/>
          <w:color w:val="auto"/>
          <w:szCs w:val="21"/>
        </w:rPr>
        <w:t>单一来源</w:t>
      </w:r>
      <w:r>
        <w:rPr>
          <w:rFonts w:hint="eastAsia" w:ascii="宋体" w:hAnsi="宋体"/>
          <w:color w:val="auto"/>
          <w:kern w:val="0"/>
          <w:szCs w:val="21"/>
        </w:rPr>
        <w:t>谈判响应文件须清楚地标明“正本”、“副本”。若副本与正本不符，以正本为准。</w:t>
      </w:r>
      <w:r>
        <w:rPr>
          <w:rFonts w:hint="eastAsia" w:ascii="宋体"/>
          <w:bCs/>
          <w:color w:val="auto"/>
        </w:rPr>
        <w:t>（注：单一来源谈判响应文件副本可为正本的复印件）。</w:t>
      </w:r>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 xml:space="preserve">15.2 </w:t>
      </w:r>
      <w:r>
        <w:rPr>
          <w:rFonts w:hint="eastAsia" w:ascii="宋体" w:hAnsi="宋体"/>
          <w:color w:val="auto"/>
          <w:szCs w:val="21"/>
        </w:rPr>
        <w:t>单一来源</w:t>
      </w:r>
      <w:r>
        <w:rPr>
          <w:rFonts w:hint="eastAsia" w:ascii="宋体" w:hAnsi="宋体"/>
          <w:color w:val="auto"/>
          <w:kern w:val="0"/>
          <w:szCs w:val="21"/>
        </w:rPr>
        <w:t>谈判响应文件的正本需打印或用不褪色墨水书写，并由</w:t>
      </w:r>
      <w:r>
        <w:rPr>
          <w:rFonts w:hint="eastAsia" w:ascii="宋体" w:hAnsi="宋体"/>
          <w:color w:val="auto"/>
          <w:kern w:val="0"/>
          <w:szCs w:val="21"/>
          <w:lang w:eastAsia="zh-CN"/>
        </w:rPr>
        <w:t>法定代表人（负责人）</w:t>
      </w:r>
      <w:r>
        <w:rPr>
          <w:rFonts w:hint="eastAsia" w:ascii="宋体" w:hAnsi="宋体"/>
          <w:color w:val="auto"/>
          <w:kern w:val="0"/>
          <w:szCs w:val="21"/>
        </w:rPr>
        <w:t>或经其正式授权的代表签字。授权代表须出具书面授权证明，其《</w:t>
      </w:r>
      <w:r>
        <w:rPr>
          <w:rFonts w:hint="eastAsia" w:ascii="宋体" w:hAnsi="宋体"/>
          <w:color w:val="auto"/>
          <w:kern w:val="0"/>
          <w:szCs w:val="21"/>
          <w:lang w:eastAsia="zh-CN"/>
        </w:rPr>
        <w:t>法定代表人（负责人）</w:t>
      </w:r>
      <w:r>
        <w:rPr>
          <w:rFonts w:hint="eastAsia" w:ascii="宋体" w:hAnsi="宋体"/>
          <w:color w:val="auto"/>
          <w:kern w:val="0"/>
          <w:szCs w:val="21"/>
        </w:rPr>
        <w:t>授权书》应附在</w:t>
      </w:r>
      <w:r>
        <w:rPr>
          <w:rFonts w:hint="eastAsia" w:ascii="宋体" w:hAnsi="宋体"/>
          <w:color w:val="auto"/>
          <w:szCs w:val="21"/>
        </w:rPr>
        <w:t>单一来源</w:t>
      </w:r>
      <w:r>
        <w:rPr>
          <w:rFonts w:hint="eastAsia" w:ascii="宋体" w:hAnsi="宋体"/>
          <w:color w:val="auto"/>
          <w:kern w:val="0"/>
          <w:szCs w:val="21"/>
        </w:rPr>
        <w:t>谈判响应文件中。</w:t>
      </w:r>
    </w:p>
    <w:p>
      <w:pPr>
        <w:pStyle w:val="22"/>
        <w:adjustRightInd w:val="0"/>
        <w:snapToGrid w:val="0"/>
        <w:spacing w:line="360" w:lineRule="auto"/>
        <w:ind w:left="473" w:hanging="472" w:hangingChars="225"/>
        <w:rPr>
          <w:rFonts w:hAnsi="宋体" w:cs="Times New Roman"/>
          <w:color w:val="auto"/>
          <w:kern w:val="0"/>
        </w:rPr>
      </w:pPr>
      <w:r>
        <w:rPr>
          <w:rFonts w:hint="eastAsia" w:hAnsi="宋体" w:cs="Times New Roman"/>
          <w:color w:val="auto"/>
          <w:kern w:val="0"/>
        </w:rPr>
        <w:t xml:space="preserve">15.3 </w:t>
      </w:r>
      <w:r>
        <w:rPr>
          <w:rFonts w:hint="eastAsia" w:hAnsi="宋体"/>
          <w:color w:val="auto"/>
        </w:rPr>
        <w:t>单一来源</w:t>
      </w:r>
      <w:r>
        <w:rPr>
          <w:rFonts w:hint="eastAsia" w:hAnsi="宋体" w:cs="Times New Roman"/>
          <w:color w:val="auto"/>
          <w:kern w:val="0"/>
        </w:rPr>
        <w:t>谈判响应文件中的任何重要的插字、涂改和增删，必须由</w:t>
      </w:r>
      <w:r>
        <w:rPr>
          <w:rFonts w:hint="eastAsia" w:hAnsi="宋体" w:cs="Times New Roman"/>
          <w:color w:val="auto"/>
          <w:kern w:val="0"/>
          <w:lang w:eastAsia="zh-CN"/>
        </w:rPr>
        <w:t>法定代表人（负责人）</w:t>
      </w:r>
      <w:r>
        <w:rPr>
          <w:rFonts w:hint="eastAsia" w:hAnsi="宋体" w:cs="Times New Roman"/>
          <w:color w:val="auto"/>
          <w:kern w:val="0"/>
        </w:rPr>
        <w:t>或经其正式授权的代表在旁边签章或签字</w:t>
      </w:r>
      <w:r>
        <w:rPr>
          <w:rFonts w:hint="eastAsia"/>
          <w:bCs/>
          <w:color w:val="auto"/>
        </w:rPr>
        <w:t>并在修改处加盖公章</w:t>
      </w:r>
      <w:r>
        <w:rPr>
          <w:rFonts w:hint="eastAsia" w:hAnsi="宋体" w:cs="Times New Roman"/>
          <w:color w:val="auto"/>
          <w:kern w:val="0"/>
        </w:rPr>
        <w:t>才有效。</w:t>
      </w:r>
    </w:p>
    <w:p>
      <w:pPr>
        <w:tabs>
          <w:tab w:val="left" w:pos="8280"/>
        </w:tabs>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kern w:val="0"/>
          <w:szCs w:val="21"/>
        </w:rPr>
        <w:t xml:space="preserve">15.4 </w:t>
      </w:r>
      <w:r>
        <w:rPr>
          <w:rFonts w:hint="eastAsia" w:ascii="宋体" w:hAnsi="宋体"/>
          <w:color w:val="auto"/>
          <w:szCs w:val="21"/>
        </w:rPr>
        <w:t>单一来源</w:t>
      </w:r>
      <w:r>
        <w:rPr>
          <w:rFonts w:hint="eastAsia" w:ascii="宋体" w:hAnsi="宋体"/>
          <w:color w:val="auto"/>
          <w:kern w:val="0"/>
          <w:szCs w:val="21"/>
        </w:rPr>
        <w:t>谈判响应文件的谈判有效期为从报价截止日起</w:t>
      </w:r>
      <w:r>
        <w:rPr>
          <w:rFonts w:hint="eastAsia" w:ascii="宋体" w:hAnsi="宋体"/>
          <w:color w:val="auto"/>
          <w:kern w:val="0"/>
          <w:szCs w:val="21"/>
          <w:u w:val="single"/>
        </w:rPr>
        <w:t>90天</w:t>
      </w:r>
      <w:r>
        <w:rPr>
          <w:rFonts w:hint="eastAsia" w:ascii="宋体" w:hAnsi="宋体"/>
          <w:color w:val="auto"/>
          <w:kern w:val="0"/>
          <w:szCs w:val="21"/>
        </w:rPr>
        <w:t>。</w:t>
      </w:r>
    </w:p>
    <w:p>
      <w:pPr>
        <w:autoSpaceDE w:val="0"/>
        <w:autoSpaceDN w:val="0"/>
        <w:adjustRightInd w:val="0"/>
        <w:snapToGrid w:val="0"/>
        <w:spacing w:line="360" w:lineRule="auto"/>
        <w:ind w:left="420" w:right="32" w:hanging="420" w:hangingChars="200"/>
        <w:rPr>
          <w:rFonts w:ascii="宋体" w:hAnsi="宋体"/>
          <w:color w:val="auto"/>
          <w:kern w:val="0"/>
          <w:szCs w:val="21"/>
        </w:rPr>
      </w:pPr>
      <w:r>
        <w:rPr>
          <w:rFonts w:hint="eastAsia" w:ascii="宋体" w:hAnsi="宋体"/>
          <w:color w:val="auto"/>
          <w:kern w:val="0"/>
          <w:szCs w:val="21"/>
        </w:rPr>
        <w:t xml:space="preserve">16.  </w:t>
      </w:r>
      <w:r>
        <w:rPr>
          <w:rFonts w:hint="eastAsia" w:ascii="宋体" w:hAnsi="宋体"/>
          <w:color w:val="auto"/>
          <w:szCs w:val="21"/>
        </w:rPr>
        <w:t>单一来源</w:t>
      </w:r>
      <w:r>
        <w:rPr>
          <w:rFonts w:hint="eastAsia" w:ascii="宋体" w:hAnsi="宋体"/>
          <w:color w:val="auto"/>
          <w:kern w:val="0"/>
          <w:szCs w:val="21"/>
        </w:rPr>
        <w:t>谈判响应文件的递交</w:t>
      </w:r>
    </w:p>
    <w:p>
      <w:pPr>
        <w:autoSpaceDE w:val="0"/>
        <w:autoSpaceDN w:val="0"/>
        <w:adjustRightInd w:val="0"/>
        <w:snapToGrid w:val="0"/>
        <w:spacing w:line="360" w:lineRule="auto"/>
        <w:ind w:left="420" w:right="32" w:hanging="420" w:hangingChars="200"/>
        <w:rPr>
          <w:rFonts w:ascii="宋体" w:hAnsi="宋体"/>
          <w:color w:val="auto"/>
          <w:kern w:val="0"/>
          <w:szCs w:val="21"/>
        </w:rPr>
      </w:pPr>
      <w:r>
        <w:rPr>
          <w:rFonts w:hint="eastAsia" w:ascii="宋体" w:hAnsi="宋体"/>
          <w:color w:val="auto"/>
          <w:kern w:val="0"/>
          <w:szCs w:val="21"/>
        </w:rPr>
        <w:t xml:space="preserve">16.1 </w:t>
      </w:r>
      <w:r>
        <w:rPr>
          <w:rFonts w:hint="eastAsia" w:ascii="宋体" w:hAnsi="宋体"/>
          <w:color w:val="auto"/>
          <w:szCs w:val="21"/>
        </w:rPr>
        <w:t>单一来源</w:t>
      </w:r>
      <w:r>
        <w:rPr>
          <w:rFonts w:hint="eastAsia" w:ascii="宋体" w:hAnsi="宋体"/>
          <w:color w:val="auto"/>
          <w:kern w:val="0"/>
          <w:szCs w:val="21"/>
        </w:rPr>
        <w:t>谈判响应文件应于第一部分《谈判邀请》中规定的截止时点前递交到采购代理机构。</w:t>
      </w:r>
    </w:p>
    <w:p>
      <w:pPr>
        <w:autoSpaceDE w:val="0"/>
        <w:autoSpaceDN w:val="0"/>
        <w:adjustRightInd w:val="0"/>
        <w:snapToGrid w:val="0"/>
        <w:spacing w:line="360" w:lineRule="auto"/>
        <w:ind w:left="420" w:right="32" w:hanging="420" w:hangingChars="200"/>
        <w:rPr>
          <w:rFonts w:ascii="宋体" w:hAnsi="宋体"/>
          <w:color w:val="auto"/>
          <w:kern w:val="0"/>
          <w:szCs w:val="21"/>
        </w:rPr>
      </w:pPr>
      <w:r>
        <w:rPr>
          <w:rFonts w:hint="eastAsia" w:ascii="宋体" w:hAnsi="宋体"/>
          <w:color w:val="auto"/>
          <w:kern w:val="0"/>
          <w:szCs w:val="21"/>
        </w:rPr>
        <w:t>16.2 迟交的</w:t>
      </w:r>
      <w:r>
        <w:rPr>
          <w:rFonts w:hint="eastAsia" w:ascii="宋体" w:hAnsi="宋体"/>
          <w:color w:val="auto"/>
          <w:szCs w:val="21"/>
        </w:rPr>
        <w:t>单一来源</w:t>
      </w:r>
      <w:r>
        <w:rPr>
          <w:rFonts w:hint="eastAsia" w:ascii="宋体" w:hAnsi="宋体"/>
          <w:color w:val="auto"/>
          <w:kern w:val="0"/>
          <w:szCs w:val="21"/>
        </w:rPr>
        <w:t>谈判响应文件，按《政府采购法》的规定，采购代理机构将拒收或原封退回在其规定的递交</w:t>
      </w:r>
      <w:r>
        <w:rPr>
          <w:rFonts w:hint="eastAsia" w:ascii="宋体" w:hAnsi="宋体"/>
          <w:color w:val="auto"/>
          <w:szCs w:val="21"/>
        </w:rPr>
        <w:t>单一来源</w:t>
      </w:r>
      <w:r>
        <w:rPr>
          <w:rFonts w:hint="eastAsia" w:ascii="宋体" w:hAnsi="宋体"/>
          <w:color w:val="auto"/>
          <w:kern w:val="0"/>
          <w:szCs w:val="21"/>
        </w:rPr>
        <w:t>谈判响应文件截止时点之后收到的任何</w:t>
      </w:r>
      <w:r>
        <w:rPr>
          <w:rFonts w:hint="eastAsia" w:ascii="宋体" w:hAnsi="宋体"/>
          <w:color w:val="auto"/>
          <w:szCs w:val="21"/>
        </w:rPr>
        <w:t>单一来源</w:t>
      </w:r>
      <w:r>
        <w:rPr>
          <w:rFonts w:hint="eastAsia" w:ascii="宋体" w:hAnsi="宋体"/>
          <w:color w:val="auto"/>
          <w:kern w:val="0"/>
          <w:szCs w:val="21"/>
        </w:rPr>
        <w:t>谈判响应文件。</w:t>
      </w:r>
    </w:p>
    <w:p>
      <w:pPr>
        <w:autoSpaceDE w:val="0"/>
        <w:autoSpaceDN w:val="0"/>
        <w:adjustRightInd w:val="0"/>
        <w:snapToGrid w:val="0"/>
        <w:spacing w:line="360" w:lineRule="auto"/>
        <w:ind w:left="473" w:right="32" w:hanging="472" w:hangingChars="225"/>
        <w:rPr>
          <w:rFonts w:ascii="宋体" w:hAnsi="宋体"/>
          <w:color w:val="auto"/>
          <w:kern w:val="0"/>
          <w:szCs w:val="21"/>
        </w:rPr>
      </w:pPr>
    </w:p>
    <w:p>
      <w:pPr>
        <w:pStyle w:val="22"/>
        <w:adjustRightInd w:val="0"/>
        <w:snapToGrid w:val="0"/>
        <w:spacing w:line="360" w:lineRule="auto"/>
        <w:outlineLvl w:val="1"/>
        <w:rPr>
          <w:rFonts w:hAnsi="宋体" w:cs="Times New Roman"/>
          <w:b/>
          <w:color w:val="auto"/>
        </w:rPr>
      </w:pPr>
      <w:bookmarkStart w:id="85" w:name="_Toc459971453"/>
      <w:bookmarkStart w:id="86" w:name="_Toc17504"/>
      <w:r>
        <w:rPr>
          <w:rFonts w:hint="eastAsia" w:hAnsi="宋体" w:cs="Times New Roman"/>
          <w:b/>
          <w:color w:val="auto"/>
        </w:rPr>
        <w:t>七、谈判的步骤</w:t>
      </w:r>
      <w:bookmarkEnd w:id="85"/>
      <w:bookmarkEnd w:id="86"/>
    </w:p>
    <w:p>
      <w:pPr>
        <w:pStyle w:val="22"/>
        <w:adjustRightInd w:val="0"/>
        <w:snapToGrid w:val="0"/>
        <w:spacing w:line="360" w:lineRule="auto"/>
        <w:ind w:left="420" w:hanging="420" w:hangingChars="200"/>
        <w:rPr>
          <w:rFonts w:hAnsi="宋体" w:cs="Times New Roman"/>
          <w:color w:val="auto"/>
        </w:rPr>
      </w:pPr>
      <w:r>
        <w:rPr>
          <w:rFonts w:hint="eastAsia" w:hAnsi="宋体" w:cs="Times New Roman"/>
          <w:color w:val="auto"/>
        </w:rPr>
        <w:t>17.谈判文件的澄清</w:t>
      </w:r>
    </w:p>
    <w:p>
      <w:pPr>
        <w:pStyle w:val="22"/>
        <w:adjustRightInd w:val="0"/>
        <w:snapToGrid w:val="0"/>
        <w:spacing w:line="360" w:lineRule="auto"/>
        <w:ind w:left="420" w:hanging="420" w:hangingChars="200"/>
        <w:rPr>
          <w:rFonts w:hAnsi="宋体" w:cs="Times New Roman"/>
          <w:color w:val="auto"/>
        </w:rPr>
      </w:pPr>
      <w:r>
        <w:rPr>
          <w:rFonts w:hint="eastAsia" w:hAnsi="宋体" w:cs="Times New Roman"/>
          <w:color w:val="auto"/>
        </w:rPr>
        <w:t>17.1任何要求对谈判文件进行澄清的响应供应商，均应以书面形式在谈判文件规定的谈判响应文件递交截止日以前通知采购代理机构。采购代理机构将组织采购人对响应供应商所要求澄清的内容以书面形式予以答复。必要时，采购代理机构将组织相关专家召开答疑会，会议内容或以书面的形式发给购买谈判文件的潜在响应供应商（答复中不包括问题的来源）。</w:t>
      </w:r>
    </w:p>
    <w:p>
      <w:pPr>
        <w:pStyle w:val="22"/>
        <w:adjustRightInd w:val="0"/>
        <w:snapToGrid w:val="0"/>
        <w:spacing w:line="360" w:lineRule="auto"/>
        <w:ind w:left="420" w:hanging="420" w:hangingChars="200"/>
        <w:rPr>
          <w:rFonts w:hAnsi="宋体" w:cs="Times New Roman"/>
          <w:color w:val="auto"/>
        </w:rPr>
      </w:pPr>
      <w:r>
        <w:rPr>
          <w:rFonts w:hint="eastAsia" w:hAnsi="宋体" w:cs="Times New Roman"/>
          <w:color w:val="auto"/>
        </w:rPr>
        <w:t>17.2响应供应商在规定的时间内未要求对谈判文件澄清或提出疑问的，采购代理机构将视其为无异议。对谈判文件中描述有歧意或前后不一致的地方，评标委员会有权进行评判。</w:t>
      </w:r>
    </w:p>
    <w:p>
      <w:pPr>
        <w:pStyle w:val="22"/>
        <w:adjustRightInd w:val="0"/>
        <w:snapToGrid w:val="0"/>
        <w:spacing w:line="360" w:lineRule="auto"/>
        <w:ind w:left="420" w:hanging="420" w:hangingChars="200"/>
        <w:rPr>
          <w:rFonts w:hAnsi="宋体" w:cs="Times New Roman"/>
          <w:color w:val="auto"/>
        </w:rPr>
      </w:pPr>
      <w:r>
        <w:rPr>
          <w:rFonts w:hint="eastAsia" w:hAnsi="宋体" w:cs="Times New Roman"/>
          <w:color w:val="auto"/>
        </w:rPr>
        <w:t>18. 谈判</w:t>
      </w:r>
    </w:p>
    <w:p>
      <w:pPr>
        <w:pStyle w:val="22"/>
        <w:adjustRightInd w:val="0"/>
        <w:snapToGrid w:val="0"/>
        <w:spacing w:line="360" w:lineRule="auto"/>
        <w:ind w:left="420" w:hanging="420" w:hangingChars="200"/>
        <w:rPr>
          <w:rFonts w:hAnsi="宋体"/>
          <w:color w:val="auto"/>
        </w:rPr>
      </w:pPr>
      <w:r>
        <w:rPr>
          <w:rFonts w:hint="eastAsia" w:hAnsi="宋体" w:cs="Times New Roman"/>
          <w:color w:val="auto"/>
        </w:rPr>
        <w:t>18.1单一来源小组成员从政府采购专家库随机抽取产生，详见</w:t>
      </w:r>
      <w:r>
        <w:rPr>
          <w:rFonts w:hint="eastAsia" w:hAnsi="宋体"/>
          <w:color w:val="auto"/>
          <w:kern w:val="0"/>
        </w:rPr>
        <w:t>《谈判须知前附表》</w:t>
      </w:r>
      <w:r>
        <w:rPr>
          <w:rFonts w:hint="eastAsia" w:hAnsi="宋体" w:cs="Times New Roman"/>
          <w:color w:val="auto"/>
        </w:rPr>
        <w:t>。</w:t>
      </w:r>
      <w:r>
        <w:rPr>
          <w:rFonts w:hint="eastAsia" w:hAnsi="宋体"/>
          <w:color w:val="auto"/>
        </w:rPr>
        <w:t>单一来源小组对</w:t>
      </w:r>
      <w:r>
        <w:rPr>
          <w:rFonts w:hint="eastAsia" w:hAnsi="宋体" w:cs="Times New Roman"/>
          <w:color w:val="auto"/>
        </w:rPr>
        <w:t>单一来源谈判响应文件进行初审工作，初审包括资格性审查和符合性审查。</w:t>
      </w:r>
    </w:p>
    <w:p>
      <w:pPr>
        <w:autoSpaceDE w:val="0"/>
        <w:autoSpaceDN w:val="0"/>
        <w:adjustRightInd w:val="0"/>
        <w:snapToGrid w:val="0"/>
        <w:spacing w:line="360" w:lineRule="auto"/>
        <w:ind w:right="32" w:firstLine="422" w:firstLineChars="200"/>
        <w:rPr>
          <w:rFonts w:ascii="宋体" w:hAnsi="宋体"/>
          <w:b/>
          <w:color w:val="auto"/>
          <w:szCs w:val="21"/>
        </w:rPr>
      </w:pPr>
      <w:r>
        <w:rPr>
          <w:rFonts w:hint="eastAsia" w:ascii="宋体" w:hAnsi="宋体"/>
          <w:b/>
          <w:color w:val="auto"/>
          <w:szCs w:val="21"/>
        </w:rPr>
        <w:t>在资格性审查、符合性检查时，如发现下列情形之一的，单一来源谈判响应文件将被视为</w:t>
      </w:r>
      <w:r>
        <w:rPr>
          <w:rFonts w:hint="eastAsia" w:ascii="宋体" w:hAnsi="宋体"/>
          <w:b/>
          <w:color w:val="auto"/>
          <w:kern w:val="0"/>
          <w:szCs w:val="21"/>
        </w:rPr>
        <w:t>响应无效</w:t>
      </w:r>
      <w:r>
        <w:rPr>
          <w:rFonts w:hint="eastAsia" w:ascii="宋体" w:hAnsi="宋体"/>
          <w:b/>
          <w:color w:val="auto"/>
          <w:szCs w:val="21"/>
        </w:rPr>
        <w:t>：</w:t>
      </w:r>
    </w:p>
    <w:p>
      <w:pPr>
        <w:tabs>
          <w:tab w:val="left" w:pos="567"/>
        </w:tabs>
        <w:spacing w:line="360" w:lineRule="auto"/>
        <w:ind w:left="920" w:leftChars="258" w:hanging="378" w:hangingChars="180"/>
        <w:rPr>
          <w:rFonts w:ascii="宋体" w:hAnsi="宋体"/>
          <w:color w:val="auto"/>
          <w:kern w:val="0"/>
          <w:szCs w:val="21"/>
        </w:rPr>
      </w:pPr>
      <w:r>
        <w:rPr>
          <w:rFonts w:hint="eastAsia" w:ascii="宋体" w:hAnsi="宋体"/>
          <w:color w:val="auto"/>
          <w:kern w:val="0"/>
          <w:szCs w:val="21"/>
        </w:rPr>
        <w:t>(1)响应供应商未提交谈判保证金或金额不足、谈判保证金提交形式不符合谈判文件要求的；</w:t>
      </w:r>
    </w:p>
    <w:p>
      <w:pPr>
        <w:tabs>
          <w:tab w:val="left" w:pos="567"/>
        </w:tabs>
        <w:spacing w:line="360" w:lineRule="auto"/>
        <w:ind w:left="920" w:leftChars="258" w:hanging="378" w:hangingChars="180"/>
        <w:rPr>
          <w:rFonts w:ascii="宋体" w:hAnsi="宋体"/>
          <w:color w:val="auto"/>
          <w:kern w:val="0"/>
          <w:szCs w:val="21"/>
        </w:rPr>
      </w:pPr>
      <w:r>
        <w:rPr>
          <w:rFonts w:hint="eastAsia" w:ascii="宋体" w:hAnsi="宋体"/>
          <w:color w:val="auto"/>
          <w:kern w:val="0"/>
          <w:szCs w:val="21"/>
        </w:rPr>
        <w:t>(2)</w:t>
      </w:r>
      <w:r>
        <w:rPr>
          <w:rFonts w:hint="eastAsia" w:ascii="宋体" w:hAnsi="宋体"/>
          <w:color w:val="auto"/>
          <w:szCs w:val="21"/>
        </w:rPr>
        <w:t>报价总金额</w:t>
      </w:r>
      <w:r>
        <w:rPr>
          <w:rFonts w:hint="eastAsia" w:ascii="宋体" w:hAnsi="宋体"/>
          <w:color w:val="auto"/>
          <w:kern w:val="0"/>
          <w:szCs w:val="21"/>
        </w:rPr>
        <w:t>超过本项目采购预算（或最高限价）；</w:t>
      </w:r>
    </w:p>
    <w:p>
      <w:pPr>
        <w:tabs>
          <w:tab w:val="left" w:pos="567"/>
        </w:tabs>
        <w:spacing w:line="360" w:lineRule="auto"/>
        <w:ind w:left="920" w:leftChars="258" w:hanging="378" w:hangingChars="180"/>
        <w:rPr>
          <w:rFonts w:ascii="宋体" w:hAnsi="宋体"/>
          <w:color w:val="auto"/>
          <w:kern w:val="0"/>
          <w:szCs w:val="21"/>
        </w:rPr>
      </w:pPr>
      <w:r>
        <w:rPr>
          <w:rFonts w:hint="eastAsia" w:ascii="宋体" w:hAnsi="宋体"/>
          <w:color w:val="auto"/>
          <w:kern w:val="0"/>
          <w:szCs w:val="21"/>
        </w:rPr>
        <w:t>(3)单一来源谈判响应文件或资格证明文件未提供或不符合谈判文件要求的；</w:t>
      </w:r>
    </w:p>
    <w:p>
      <w:pPr>
        <w:tabs>
          <w:tab w:val="left" w:pos="567"/>
        </w:tabs>
        <w:spacing w:line="360" w:lineRule="auto"/>
        <w:ind w:left="920" w:leftChars="258" w:hanging="378" w:hangingChars="180"/>
        <w:rPr>
          <w:rFonts w:ascii="宋体" w:hAnsi="宋体"/>
          <w:color w:val="auto"/>
          <w:kern w:val="0"/>
          <w:szCs w:val="21"/>
        </w:rPr>
      </w:pPr>
      <w:r>
        <w:rPr>
          <w:rFonts w:hint="eastAsia" w:ascii="宋体" w:hAnsi="宋体"/>
          <w:color w:val="auto"/>
          <w:kern w:val="0"/>
          <w:szCs w:val="21"/>
        </w:rPr>
        <w:t>(4)不具备谈判文件中规定资格要求的；</w:t>
      </w:r>
    </w:p>
    <w:p>
      <w:pPr>
        <w:tabs>
          <w:tab w:val="left" w:pos="567"/>
        </w:tabs>
        <w:spacing w:line="360" w:lineRule="auto"/>
        <w:ind w:left="920" w:leftChars="258" w:hanging="378" w:hangingChars="180"/>
        <w:rPr>
          <w:rFonts w:ascii="宋体" w:hAnsi="宋体"/>
          <w:color w:val="auto"/>
          <w:kern w:val="0"/>
          <w:szCs w:val="21"/>
        </w:rPr>
      </w:pPr>
      <w:r>
        <w:rPr>
          <w:rFonts w:hint="eastAsia" w:ascii="宋体" w:hAnsi="宋体"/>
          <w:color w:val="auto"/>
          <w:kern w:val="0"/>
          <w:szCs w:val="21"/>
        </w:rPr>
        <w:t xml:space="preserve">(5)未按照谈判文件规定要求签署、盖章的； </w:t>
      </w:r>
    </w:p>
    <w:p>
      <w:pPr>
        <w:tabs>
          <w:tab w:val="left" w:pos="567"/>
        </w:tabs>
        <w:spacing w:line="360" w:lineRule="auto"/>
        <w:ind w:left="920" w:leftChars="258" w:hanging="378" w:hangingChars="180"/>
        <w:rPr>
          <w:rFonts w:ascii="宋体" w:hAnsi="宋体"/>
          <w:color w:val="auto"/>
          <w:kern w:val="0"/>
          <w:szCs w:val="21"/>
        </w:rPr>
      </w:pPr>
      <w:r>
        <w:rPr>
          <w:rFonts w:hint="eastAsia" w:ascii="宋体" w:hAnsi="宋体"/>
          <w:color w:val="auto"/>
          <w:kern w:val="0"/>
          <w:szCs w:val="21"/>
        </w:rPr>
        <w:t>(6)</w:t>
      </w:r>
      <w:r>
        <w:rPr>
          <w:rFonts w:hint="eastAsia" w:ascii="宋体" w:hAnsi="宋体"/>
          <w:color w:val="auto"/>
          <w:szCs w:val="21"/>
        </w:rPr>
        <w:t>单一来源</w:t>
      </w:r>
      <w:r>
        <w:rPr>
          <w:rFonts w:hint="eastAsia" w:ascii="宋体" w:hAnsi="宋体"/>
          <w:color w:val="auto"/>
          <w:kern w:val="0"/>
          <w:szCs w:val="21"/>
        </w:rPr>
        <w:t>谈判响应文件无</w:t>
      </w:r>
      <w:r>
        <w:rPr>
          <w:rFonts w:hint="eastAsia" w:ascii="宋体" w:hAnsi="宋体"/>
          <w:color w:val="auto"/>
          <w:kern w:val="0"/>
          <w:szCs w:val="21"/>
          <w:lang w:eastAsia="zh-CN"/>
        </w:rPr>
        <w:t>法定代表人（负责人）</w:t>
      </w:r>
      <w:r>
        <w:rPr>
          <w:rFonts w:hint="eastAsia" w:ascii="宋体" w:hAnsi="宋体"/>
          <w:color w:val="auto"/>
          <w:kern w:val="0"/>
          <w:szCs w:val="21"/>
        </w:rPr>
        <w:t>签字或签字人无</w:t>
      </w:r>
      <w:r>
        <w:rPr>
          <w:rFonts w:hint="eastAsia" w:ascii="宋体" w:hAnsi="宋体"/>
          <w:color w:val="auto"/>
          <w:kern w:val="0"/>
          <w:szCs w:val="21"/>
          <w:lang w:eastAsia="zh-CN"/>
        </w:rPr>
        <w:t>法定代表人（负责人）</w:t>
      </w:r>
      <w:r>
        <w:rPr>
          <w:rFonts w:hint="eastAsia" w:ascii="宋体" w:hAnsi="宋体"/>
          <w:color w:val="auto"/>
          <w:kern w:val="0"/>
          <w:szCs w:val="21"/>
        </w:rPr>
        <w:t>有效授权的；</w:t>
      </w:r>
    </w:p>
    <w:p>
      <w:pPr>
        <w:tabs>
          <w:tab w:val="left" w:pos="567"/>
        </w:tabs>
        <w:spacing w:line="360" w:lineRule="auto"/>
        <w:ind w:left="920" w:leftChars="258" w:hanging="378" w:hangingChars="180"/>
        <w:rPr>
          <w:rFonts w:ascii="宋体" w:hAnsi="宋体"/>
          <w:color w:val="auto"/>
          <w:kern w:val="0"/>
          <w:szCs w:val="21"/>
        </w:rPr>
      </w:pPr>
      <w:r>
        <w:rPr>
          <w:rFonts w:hint="eastAsia" w:ascii="宋体" w:hAnsi="宋体"/>
          <w:color w:val="auto"/>
          <w:kern w:val="0"/>
          <w:szCs w:val="21"/>
        </w:rPr>
        <w:t>(7)参加政府采购活动前三年内，在经营活动中有重大违法记录的；</w:t>
      </w:r>
    </w:p>
    <w:p>
      <w:pPr>
        <w:tabs>
          <w:tab w:val="left" w:pos="567"/>
        </w:tabs>
        <w:spacing w:line="360" w:lineRule="auto"/>
        <w:ind w:left="920" w:leftChars="258" w:hanging="378" w:hangingChars="180"/>
        <w:rPr>
          <w:rFonts w:ascii="宋体" w:hAnsi="宋体"/>
          <w:color w:val="auto"/>
          <w:kern w:val="0"/>
          <w:szCs w:val="21"/>
        </w:rPr>
      </w:pPr>
      <w:r>
        <w:rPr>
          <w:rFonts w:hint="eastAsia" w:ascii="宋体" w:hAnsi="宋体"/>
          <w:color w:val="auto"/>
          <w:kern w:val="0"/>
          <w:szCs w:val="21"/>
        </w:rPr>
        <w:t>(8)</w:t>
      </w:r>
      <w:r>
        <w:rPr>
          <w:rFonts w:hint="eastAsia" w:ascii="宋体" w:hAnsi="宋体"/>
          <w:color w:val="auto"/>
          <w:szCs w:val="21"/>
        </w:rPr>
        <w:t>单一来源</w:t>
      </w:r>
      <w:r>
        <w:rPr>
          <w:rFonts w:hint="eastAsia" w:ascii="宋体" w:hAnsi="宋体"/>
          <w:color w:val="auto"/>
          <w:kern w:val="0"/>
          <w:szCs w:val="21"/>
        </w:rPr>
        <w:t>谈判响应文件对谈判文件的实质性技术与商务的（即标注★号条款）条款产生偏离的。</w:t>
      </w:r>
    </w:p>
    <w:p>
      <w:pPr>
        <w:tabs>
          <w:tab w:val="left" w:pos="567"/>
        </w:tabs>
        <w:spacing w:line="360" w:lineRule="auto"/>
        <w:ind w:left="920" w:leftChars="258" w:hanging="378" w:hangingChars="180"/>
        <w:rPr>
          <w:rFonts w:ascii="宋体" w:hAnsi="宋体"/>
          <w:color w:val="auto"/>
          <w:kern w:val="0"/>
          <w:szCs w:val="21"/>
        </w:rPr>
      </w:pPr>
      <w:r>
        <w:rPr>
          <w:rFonts w:hint="eastAsia" w:ascii="宋体" w:hAnsi="宋体"/>
          <w:color w:val="auto"/>
          <w:kern w:val="0"/>
          <w:szCs w:val="21"/>
        </w:rPr>
        <w:t>(9)符合谈判文件中规定的被确定为响应无效的其它条款的。</w:t>
      </w:r>
    </w:p>
    <w:p>
      <w:pPr>
        <w:tabs>
          <w:tab w:val="left" w:pos="567"/>
        </w:tabs>
        <w:spacing w:line="360" w:lineRule="auto"/>
        <w:ind w:left="920" w:leftChars="258" w:hanging="378" w:hangingChars="180"/>
        <w:rPr>
          <w:rFonts w:ascii="宋体" w:hAnsi="宋体"/>
          <w:color w:val="auto"/>
          <w:kern w:val="0"/>
          <w:szCs w:val="21"/>
        </w:rPr>
      </w:pPr>
      <w:r>
        <w:rPr>
          <w:rFonts w:hint="eastAsia" w:ascii="宋体" w:hAnsi="宋体"/>
          <w:color w:val="auto"/>
          <w:kern w:val="0"/>
          <w:szCs w:val="21"/>
        </w:rPr>
        <w:t>(10)不符合法律、法规规定的其他实质性要求的。</w:t>
      </w:r>
    </w:p>
    <w:p>
      <w:pPr>
        <w:pStyle w:val="22"/>
        <w:adjustRightInd w:val="0"/>
        <w:snapToGrid w:val="0"/>
        <w:spacing w:line="360" w:lineRule="auto"/>
        <w:ind w:left="420" w:hanging="420" w:hangingChars="200"/>
        <w:rPr>
          <w:rFonts w:hAnsi="宋体" w:cs="Times New Roman"/>
          <w:color w:val="auto"/>
        </w:rPr>
      </w:pPr>
      <w:r>
        <w:rPr>
          <w:rFonts w:hint="eastAsia" w:hAnsi="宋体" w:cs="Times New Roman"/>
          <w:color w:val="auto"/>
        </w:rPr>
        <w:t>18.2</w:t>
      </w:r>
      <w:r>
        <w:rPr>
          <w:rFonts w:hint="eastAsia" w:hAnsi="宋体"/>
          <w:color w:val="auto"/>
        </w:rPr>
        <w:t>审查单一来源谈判响应文件是否对谈判文件作出实质性的响应。对未作出实质性响应的供应商应实行现场告知，由单一来源小组或采购人代表将集体意见现场及时告知该供应商，以让其核证、澄清事实。</w:t>
      </w:r>
    </w:p>
    <w:p>
      <w:pPr>
        <w:pStyle w:val="22"/>
        <w:adjustRightInd w:val="0"/>
        <w:snapToGrid w:val="0"/>
        <w:spacing w:line="360" w:lineRule="auto"/>
        <w:ind w:left="420" w:hanging="420" w:hangingChars="200"/>
        <w:rPr>
          <w:rFonts w:hAnsi="宋体" w:cs="Times New Roman"/>
          <w:color w:val="auto"/>
        </w:rPr>
      </w:pPr>
      <w:r>
        <w:rPr>
          <w:rFonts w:hint="eastAsia" w:hAnsi="宋体" w:cs="Times New Roman"/>
          <w:color w:val="auto"/>
        </w:rPr>
        <w:t>18.3 单一来源小组与供应商应围绕技术、商务、合同条款等内容分别进行一轮或多轮的谈判。在谈判过程中，单一来源小组应当严格遵循保密原则，未经响应供应商同意不得向任何人透露当事人技术、价格和其他重要信息。</w:t>
      </w:r>
    </w:p>
    <w:p>
      <w:pPr>
        <w:pStyle w:val="22"/>
        <w:adjustRightInd w:val="0"/>
        <w:snapToGrid w:val="0"/>
        <w:spacing w:line="360" w:lineRule="auto"/>
        <w:ind w:left="420" w:hanging="420" w:hangingChars="200"/>
        <w:rPr>
          <w:rFonts w:hAnsi="宋体" w:cs="Times New Roman"/>
          <w:color w:val="auto"/>
        </w:rPr>
      </w:pPr>
      <w:r>
        <w:rPr>
          <w:rFonts w:hint="eastAsia" w:hAnsi="宋体" w:cs="Times New Roman"/>
          <w:color w:val="auto"/>
        </w:rPr>
        <w:t xml:space="preserve">18.4 谈判文件的修正：单一来源小组调整或修改采购需求内容时，应取得单一来源小组的一致同意，并以书面形式通知所有参加谈判的供应商。但任何形式的决定须以符合公平、公正原则和有利于项目的顺利实施为前提。 </w:t>
      </w:r>
    </w:p>
    <w:p>
      <w:pPr>
        <w:pStyle w:val="22"/>
        <w:adjustRightInd w:val="0"/>
        <w:snapToGrid w:val="0"/>
        <w:spacing w:line="360" w:lineRule="auto"/>
        <w:ind w:left="420" w:hanging="420" w:hangingChars="200"/>
        <w:rPr>
          <w:rFonts w:hAnsi="宋体" w:cs="Times New Roman"/>
          <w:color w:val="auto"/>
        </w:rPr>
      </w:pPr>
      <w:r>
        <w:rPr>
          <w:rFonts w:hint="eastAsia" w:hAnsi="宋体" w:cs="Times New Roman"/>
          <w:color w:val="auto"/>
        </w:rPr>
        <w:t>18.5  在谈判过程中，响应供应商提交的澄清文件和最终报价文件，由响应供应商法人代表或授权代表签署后生效，响应供应商应受其约束。</w:t>
      </w:r>
    </w:p>
    <w:p>
      <w:pPr>
        <w:pStyle w:val="22"/>
        <w:adjustRightInd w:val="0"/>
        <w:snapToGrid w:val="0"/>
        <w:spacing w:line="360" w:lineRule="auto"/>
        <w:ind w:left="420" w:hanging="420" w:hangingChars="200"/>
        <w:rPr>
          <w:rFonts w:hAnsi="宋体" w:cs="Times New Roman"/>
          <w:color w:val="auto"/>
        </w:rPr>
      </w:pPr>
      <w:r>
        <w:rPr>
          <w:rFonts w:hint="eastAsia" w:hAnsi="宋体" w:cs="Times New Roman"/>
          <w:color w:val="auto"/>
        </w:rPr>
        <w:t>18.</w:t>
      </w:r>
      <w:r>
        <w:rPr>
          <w:rFonts w:hAnsi="宋体" w:cs="Times New Roman"/>
          <w:color w:val="auto"/>
        </w:rPr>
        <w:t>6</w:t>
      </w:r>
      <w:r>
        <w:rPr>
          <w:rFonts w:hint="eastAsia" w:hAnsi="宋体" w:cs="Times New Roman"/>
          <w:color w:val="auto"/>
        </w:rPr>
        <w:t xml:space="preserve"> </w:t>
      </w:r>
      <w:r>
        <w:rPr>
          <w:rFonts w:hint="eastAsia" w:hAnsi="宋体"/>
          <w:color w:val="auto"/>
        </w:rPr>
        <w:t>单一来源小组进行综合评议审核，对供应商提供服务项目均能满足谈判文件规定最低要求条件时，才能推荐为成交的候选对象。</w:t>
      </w:r>
    </w:p>
    <w:p>
      <w:pPr>
        <w:pStyle w:val="22"/>
        <w:adjustRightInd w:val="0"/>
        <w:snapToGrid w:val="0"/>
        <w:spacing w:line="360" w:lineRule="auto"/>
        <w:ind w:left="420" w:hanging="420" w:hangingChars="200"/>
        <w:rPr>
          <w:rFonts w:hAnsi="宋体" w:cs="Times New Roman"/>
          <w:color w:val="auto"/>
        </w:rPr>
      </w:pPr>
      <w:r>
        <w:rPr>
          <w:rFonts w:hint="eastAsia" w:hAnsi="宋体"/>
          <w:color w:val="auto"/>
        </w:rPr>
        <w:t>18.</w:t>
      </w:r>
      <w:r>
        <w:rPr>
          <w:rFonts w:hAnsi="宋体"/>
          <w:color w:val="auto"/>
        </w:rPr>
        <w:t>7</w:t>
      </w:r>
      <w:r>
        <w:rPr>
          <w:rFonts w:hint="eastAsia" w:hAnsi="宋体"/>
          <w:color w:val="auto"/>
        </w:rPr>
        <w:t xml:space="preserve"> 代理机构对谈判过程和重要谈判内容进行记录。</w:t>
      </w:r>
    </w:p>
    <w:p>
      <w:pPr>
        <w:pStyle w:val="22"/>
        <w:adjustRightInd w:val="0"/>
        <w:snapToGrid w:val="0"/>
        <w:spacing w:line="360" w:lineRule="auto"/>
        <w:ind w:left="420" w:hanging="420" w:hangingChars="200"/>
        <w:rPr>
          <w:rFonts w:hAnsi="宋体" w:cs="Times New Roman"/>
          <w:color w:val="auto"/>
        </w:rPr>
      </w:pPr>
    </w:p>
    <w:p>
      <w:pPr>
        <w:pStyle w:val="22"/>
        <w:adjustRightInd w:val="0"/>
        <w:snapToGrid w:val="0"/>
        <w:spacing w:line="360" w:lineRule="auto"/>
        <w:outlineLvl w:val="1"/>
        <w:rPr>
          <w:rFonts w:hAnsi="宋体" w:cs="Times New Roman"/>
          <w:b/>
          <w:color w:val="auto"/>
        </w:rPr>
      </w:pPr>
      <w:bookmarkStart w:id="87" w:name="_Toc459971454"/>
      <w:bookmarkStart w:id="88" w:name="_Toc9600"/>
      <w:r>
        <w:rPr>
          <w:rFonts w:hint="eastAsia" w:hAnsi="宋体" w:cs="Times New Roman"/>
          <w:b/>
          <w:color w:val="auto"/>
        </w:rPr>
        <w:t>八、确定成交供应商办法</w:t>
      </w:r>
      <w:bookmarkEnd w:id="87"/>
      <w:bookmarkEnd w:id="88"/>
    </w:p>
    <w:p>
      <w:pPr>
        <w:pStyle w:val="22"/>
        <w:adjustRightInd w:val="0"/>
        <w:snapToGrid w:val="0"/>
        <w:spacing w:line="360" w:lineRule="auto"/>
        <w:ind w:left="420" w:hanging="420" w:hangingChars="200"/>
        <w:rPr>
          <w:rFonts w:hAnsi="宋体" w:cs="Times New Roman"/>
          <w:color w:val="auto"/>
        </w:rPr>
      </w:pPr>
      <w:r>
        <w:rPr>
          <w:rFonts w:hint="eastAsia" w:hAnsi="宋体" w:cs="Times New Roman"/>
          <w:color w:val="auto"/>
        </w:rPr>
        <w:t>19.确定成交供应商</w:t>
      </w:r>
    </w:p>
    <w:p>
      <w:pPr>
        <w:pStyle w:val="22"/>
        <w:adjustRightInd w:val="0"/>
        <w:snapToGrid w:val="0"/>
        <w:spacing w:line="360" w:lineRule="auto"/>
        <w:ind w:left="420" w:hanging="420" w:hangingChars="200"/>
        <w:rPr>
          <w:rFonts w:hAnsi="宋体" w:cs="Times New Roman"/>
          <w:color w:val="auto"/>
        </w:rPr>
      </w:pPr>
      <w:r>
        <w:rPr>
          <w:rFonts w:hint="eastAsia" w:hAnsi="宋体" w:cs="Times New Roman"/>
          <w:color w:val="auto"/>
        </w:rPr>
        <w:t>19.1根据符合采购需求、质量和服务且报价最低的原则确定成交供应商。</w:t>
      </w:r>
    </w:p>
    <w:p>
      <w:pPr>
        <w:autoSpaceDE w:val="0"/>
        <w:autoSpaceDN w:val="0"/>
        <w:adjustRightInd w:val="0"/>
        <w:snapToGrid w:val="0"/>
        <w:spacing w:line="360" w:lineRule="auto"/>
        <w:ind w:left="473" w:right="32" w:hanging="472" w:hangingChars="225"/>
        <w:rPr>
          <w:rFonts w:ascii="宋体" w:hAnsi="宋体"/>
          <w:color w:val="auto"/>
          <w:kern w:val="0"/>
          <w:szCs w:val="21"/>
        </w:rPr>
      </w:pPr>
      <w:r>
        <w:rPr>
          <w:rFonts w:hint="eastAsia" w:ascii="宋体" w:hAnsi="宋体"/>
          <w:color w:val="auto"/>
          <w:szCs w:val="21"/>
        </w:rPr>
        <w:t xml:space="preserve">19.2 </w:t>
      </w:r>
      <w:r>
        <w:rPr>
          <w:rFonts w:hint="eastAsia" w:ascii="宋体" w:hAnsi="宋体"/>
          <w:color w:val="auto"/>
          <w:kern w:val="0"/>
          <w:szCs w:val="21"/>
        </w:rPr>
        <w:t>成交供应商确定后，采购代理机构在信息发布媒体上发布成交公告，向成交人发出《成交通知书》，《成交通知书》对成交人和采购人具有同等法律效力。</w:t>
      </w:r>
    </w:p>
    <w:p>
      <w:pPr>
        <w:pStyle w:val="22"/>
        <w:adjustRightInd w:val="0"/>
        <w:snapToGrid w:val="0"/>
        <w:spacing w:line="360" w:lineRule="auto"/>
        <w:ind w:left="420" w:hanging="420" w:hangingChars="200"/>
        <w:rPr>
          <w:rFonts w:hAnsi="宋体" w:cs="Times New Roman"/>
          <w:color w:val="auto"/>
        </w:rPr>
      </w:pPr>
      <w:r>
        <w:rPr>
          <w:rFonts w:hint="eastAsia" w:hAnsi="宋体" w:cs="Times New Roman"/>
          <w:color w:val="auto"/>
        </w:rPr>
        <w:t xml:space="preserve">20. </w:t>
      </w:r>
      <w:r>
        <w:rPr>
          <w:rFonts w:hint="eastAsia" w:hAnsi="宋体"/>
          <w:color w:val="auto"/>
          <w:kern w:val="0"/>
        </w:rPr>
        <w:t>成交供应商放弃成交、不按要求与采购人签订政府采购合同、因不可抗拒力或自身原因不能履行政府采购合同的，经本项目</w:t>
      </w:r>
      <w:r>
        <w:rPr>
          <w:rFonts w:hint="eastAsia" w:hAnsi="宋体" w:cs="Times New Roman"/>
          <w:color w:val="auto"/>
        </w:rPr>
        <w:t>监管部门批准后，</w:t>
      </w:r>
      <w:r>
        <w:rPr>
          <w:rFonts w:hint="eastAsia" w:hAnsi="宋体"/>
          <w:color w:val="auto"/>
          <w:kern w:val="0"/>
        </w:rPr>
        <w:t>采购人重新进行组织采购。</w:t>
      </w:r>
    </w:p>
    <w:p>
      <w:pPr>
        <w:tabs>
          <w:tab w:val="left" w:pos="0"/>
        </w:tabs>
        <w:adjustRightInd w:val="0"/>
        <w:snapToGrid w:val="0"/>
        <w:spacing w:line="360" w:lineRule="auto"/>
        <w:ind w:left="540" w:hanging="539" w:hangingChars="257"/>
        <w:rPr>
          <w:rFonts w:ascii="宋体" w:hAnsi="宋体"/>
          <w:color w:val="auto"/>
          <w:kern w:val="0"/>
          <w:szCs w:val="21"/>
        </w:rPr>
      </w:pPr>
      <w:r>
        <w:rPr>
          <w:rFonts w:hint="eastAsia" w:ascii="宋体" w:hAnsi="宋体"/>
          <w:color w:val="auto"/>
          <w:kern w:val="0"/>
          <w:szCs w:val="21"/>
        </w:rPr>
        <w:t>21. 项目响应无效处理</w:t>
      </w:r>
    </w:p>
    <w:p>
      <w:pPr>
        <w:spacing w:line="360" w:lineRule="auto"/>
        <w:rPr>
          <w:rFonts w:ascii="宋体" w:hAnsi="宋体"/>
          <w:color w:val="auto"/>
          <w:kern w:val="0"/>
          <w:szCs w:val="21"/>
        </w:rPr>
      </w:pPr>
      <w:r>
        <w:rPr>
          <w:rFonts w:hint="eastAsia" w:ascii="宋体" w:hAnsi="宋体"/>
          <w:color w:val="auto"/>
          <w:kern w:val="0"/>
          <w:szCs w:val="21"/>
        </w:rPr>
        <w:t>21.1 根据《政府采购法》第三十六条规定，下列情况出现将被确定为响应无效：</w:t>
      </w:r>
    </w:p>
    <w:p>
      <w:pPr>
        <w:tabs>
          <w:tab w:val="left" w:pos="540"/>
        </w:tabs>
        <w:spacing w:line="360" w:lineRule="auto"/>
        <w:ind w:left="420" w:leftChars="200"/>
        <w:rPr>
          <w:rFonts w:ascii="宋体" w:hAnsi="宋体"/>
          <w:color w:val="auto"/>
          <w:kern w:val="0"/>
          <w:szCs w:val="21"/>
        </w:rPr>
      </w:pPr>
      <w:r>
        <w:rPr>
          <w:rFonts w:hint="eastAsia" w:ascii="宋体" w:hAnsi="宋体"/>
          <w:color w:val="auto"/>
          <w:kern w:val="0"/>
          <w:szCs w:val="21"/>
        </w:rPr>
        <w:t xml:space="preserve">(1) 出现影响采购公正的违法、违规行为的； </w:t>
      </w:r>
    </w:p>
    <w:p>
      <w:pPr>
        <w:tabs>
          <w:tab w:val="left" w:pos="540"/>
        </w:tabs>
        <w:spacing w:line="360" w:lineRule="auto"/>
        <w:ind w:left="420" w:leftChars="200"/>
        <w:rPr>
          <w:rFonts w:ascii="宋体" w:hAnsi="宋体"/>
          <w:color w:val="auto"/>
          <w:kern w:val="0"/>
          <w:szCs w:val="21"/>
        </w:rPr>
      </w:pPr>
      <w:r>
        <w:rPr>
          <w:rFonts w:hint="eastAsia" w:ascii="宋体" w:hAnsi="宋体"/>
          <w:color w:val="auto"/>
          <w:kern w:val="0"/>
          <w:szCs w:val="21"/>
        </w:rPr>
        <w:t>(2) 响应供应商的报价均超过了采购预算，采购人不能支付的；</w:t>
      </w:r>
    </w:p>
    <w:p>
      <w:pPr>
        <w:tabs>
          <w:tab w:val="left" w:pos="540"/>
        </w:tabs>
        <w:spacing w:line="360" w:lineRule="auto"/>
        <w:ind w:left="420" w:leftChars="200"/>
        <w:rPr>
          <w:rFonts w:ascii="宋体" w:hAnsi="宋体"/>
          <w:color w:val="auto"/>
          <w:kern w:val="0"/>
          <w:szCs w:val="21"/>
        </w:rPr>
      </w:pPr>
      <w:r>
        <w:rPr>
          <w:rFonts w:hint="eastAsia" w:ascii="宋体" w:hAnsi="宋体"/>
          <w:color w:val="auto"/>
          <w:kern w:val="0"/>
          <w:szCs w:val="21"/>
        </w:rPr>
        <w:t>(3) 因重大变故，采购任务取消的。</w:t>
      </w:r>
    </w:p>
    <w:p>
      <w:pPr>
        <w:autoSpaceDE w:val="0"/>
        <w:autoSpaceDN w:val="0"/>
        <w:adjustRightInd w:val="0"/>
        <w:snapToGrid w:val="0"/>
        <w:spacing w:line="360" w:lineRule="auto"/>
        <w:ind w:left="473" w:right="32" w:hanging="472" w:hangingChars="225"/>
        <w:rPr>
          <w:rFonts w:ascii="宋体" w:hAnsi="宋体"/>
          <w:color w:val="auto"/>
          <w:szCs w:val="21"/>
        </w:rPr>
      </w:pPr>
    </w:p>
    <w:p>
      <w:pPr>
        <w:pStyle w:val="22"/>
        <w:adjustRightInd w:val="0"/>
        <w:snapToGrid w:val="0"/>
        <w:spacing w:line="360" w:lineRule="auto"/>
        <w:outlineLvl w:val="1"/>
        <w:rPr>
          <w:rFonts w:hAnsi="宋体" w:cs="Times New Roman"/>
          <w:b/>
          <w:color w:val="auto"/>
        </w:rPr>
      </w:pPr>
      <w:bookmarkStart w:id="89" w:name="_Toc459971455"/>
      <w:bookmarkStart w:id="90" w:name="_Toc27459"/>
      <w:r>
        <w:rPr>
          <w:rFonts w:hint="eastAsia" w:hAnsi="宋体" w:cs="Times New Roman"/>
          <w:b/>
          <w:color w:val="auto"/>
        </w:rPr>
        <w:t>九、质疑</w:t>
      </w:r>
      <w:bookmarkEnd w:id="89"/>
      <w:bookmarkEnd w:id="90"/>
    </w:p>
    <w:p>
      <w:pPr>
        <w:autoSpaceDE w:val="0"/>
        <w:autoSpaceDN w:val="0"/>
        <w:adjustRightInd w:val="0"/>
        <w:snapToGrid w:val="0"/>
        <w:spacing w:line="360" w:lineRule="auto"/>
        <w:ind w:left="473" w:right="32" w:hanging="472" w:hangingChars="225"/>
        <w:rPr>
          <w:rFonts w:ascii="宋体" w:hAnsi="宋体"/>
          <w:color w:val="auto"/>
          <w:szCs w:val="21"/>
        </w:rPr>
      </w:pPr>
      <w:r>
        <w:rPr>
          <w:rFonts w:hint="eastAsia" w:ascii="宋体" w:hAnsi="宋体"/>
          <w:color w:val="auto"/>
          <w:szCs w:val="21"/>
        </w:rPr>
        <w:t>22. 如果响应供应商对此次采购活动有疑问，可依法向采购代理机构提出质疑。采购代理机构应当依法给与答复，并将结果告知有关当事人。</w:t>
      </w:r>
    </w:p>
    <w:p>
      <w:pPr>
        <w:autoSpaceDE w:val="0"/>
        <w:autoSpaceDN w:val="0"/>
        <w:adjustRightInd w:val="0"/>
        <w:snapToGrid w:val="0"/>
        <w:spacing w:line="360" w:lineRule="auto"/>
        <w:ind w:left="473" w:right="32" w:hanging="472" w:hangingChars="225"/>
        <w:rPr>
          <w:rFonts w:ascii="宋体" w:hAnsi="宋体"/>
          <w:color w:val="auto"/>
          <w:kern w:val="0"/>
          <w:szCs w:val="21"/>
        </w:rPr>
      </w:pPr>
    </w:p>
    <w:p>
      <w:pPr>
        <w:pStyle w:val="22"/>
        <w:adjustRightInd w:val="0"/>
        <w:snapToGrid w:val="0"/>
        <w:spacing w:line="360" w:lineRule="auto"/>
        <w:outlineLvl w:val="1"/>
        <w:rPr>
          <w:rFonts w:hAnsi="宋体" w:cs="Times New Roman"/>
          <w:b/>
          <w:color w:val="auto"/>
        </w:rPr>
      </w:pPr>
      <w:bookmarkStart w:id="91" w:name="_Toc345675374"/>
      <w:bookmarkStart w:id="92" w:name="_Toc322033397"/>
      <w:bookmarkStart w:id="93" w:name="_Toc30275"/>
      <w:bookmarkStart w:id="94" w:name="_Toc459971456"/>
      <w:r>
        <w:rPr>
          <w:rFonts w:hint="eastAsia" w:hAnsi="宋体" w:cs="Times New Roman"/>
          <w:b/>
          <w:color w:val="auto"/>
        </w:rPr>
        <w:t>十、成交服务费</w:t>
      </w:r>
      <w:bookmarkEnd w:id="91"/>
      <w:bookmarkEnd w:id="92"/>
      <w:bookmarkEnd w:id="93"/>
      <w:bookmarkEnd w:id="94"/>
    </w:p>
    <w:p>
      <w:pPr>
        <w:spacing w:line="360" w:lineRule="auto"/>
        <w:rPr>
          <w:rFonts w:ascii="宋体" w:hAnsi="宋体"/>
          <w:color w:val="auto"/>
          <w:szCs w:val="21"/>
        </w:rPr>
      </w:pPr>
      <w:r>
        <w:rPr>
          <w:rFonts w:hint="eastAsia" w:ascii="宋体" w:hAnsi="宋体"/>
          <w:color w:val="auto"/>
          <w:szCs w:val="21"/>
        </w:rPr>
        <w:t>23. 成交服务费</w:t>
      </w:r>
    </w:p>
    <w:p>
      <w:pPr>
        <w:spacing w:line="360" w:lineRule="auto"/>
        <w:rPr>
          <w:rFonts w:ascii="宋体" w:hAnsi="宋体"/>
          <w:color w:val="auto"/>
          <w:szCs w:val="21"/>
        </w:rPr>
      </w:pPr>
      <w:r>
        <w:rPr>
          <w:rFonts w:hint="eastAsia" w:ascii="宋体" w:hAnsi="宋体"/>
          <w:color w:val="auto"/>
          <w:szCs w:val="21"/>
        </w:rPr>
        <w:t>23.1成交供应商应在领取《成交通知书》原件时，以银行汇票、电汇、支票或现金方式，向采购代理机构一次性支付成交服务费。采购代理机构收款人、开户行及帐号在支付申请中告知。</w:t>
      </w:r>
    </w:p>
    <w:p>
      <w:pPr>
        <w:spacing w:line="360" w:lineRule="auto"/>
        <w:ind w:left="720" w:hanging="720"/>
        <w:rPr>
          <w:rFonts w:ascii="宋体" w:hAnsi="宋体"/>
          <w:color w:val="auto"/>
          <w:szCs w:val="21"/>
        </w:rPr>
      </w:pPr>
      <w:r>
        <w:rPr>
          <w:rFonts w:hint="eastAsia" w:ascii="宋体" w:hAnsi="宋体"/>
          <w:color w:val="auto"/>
          <w:szCs w:val="21"/>
        </w:rPr>
        <w:t>23.2 成交服务费币种与成交通知书中成交价的币种相同。</w:t>
      </w:r>
    </w:p>
    <w:p>
      <w:pPr>
        <w:spacing w:line="360" w:lineRule="auto"/>
        <w:ind w:left="720" w:hanging="720"/>
        <w:rPr>
          <w:rFonts w:ascii="宋体" w:hAnsi="宋体"/>
          <w:color w:val="auto"/>
          <w:szCs w:val="21"/>
        </w:rPr>
      </w:pPr>
      <w:r>
        <w:rPr>
          <w:rFonts w:hint="eastAsia" w:ascii="宋体" w:hAnsi="宋体"/>
          <w:color w:val="auto"/>
          <w:szCs w:val="21"/>
        </w:rPr>
        <w:t>23.3 成交服务费不列在投标报价中。</w:t>
      </w:r>
    </w:p>
    <w:p>
      <w:pPr>
        <w:spacing w:line="360" w:lineRule="auto"/>
        <w:ind w:left="720" w:hanging="720"/>
        <w:rPr>
          <w:rFonts w:ascii="宋体" w:hAnsi="宋体"/>
          <w:color w:val="auto"/>
          <w:szCs w:val="21"/>
        </w:rPr>
      </w:pPr>
      <w:bookmarkStart w:id="95" w:name="_Toc458155012"/>
      <w:bookmarkStart w:id="96" w:name="_Toc459971457"/>
      <w:bookmarkStart w:id="97" w:name="_Toc458508246"/>
      <w:r>
        <w:rPr>
          <w:rFonts w:hint="eastAsia" w:ascii="宋体" w:hAnsi="宋体"/>
          <w:color w:val="auto"/>
          <w:szCs w:val="21"/>
        </w:rPr>
        <w:t>23.4成交服务费</w:t>
      </w:r>
      <w:bookmarkEnd w:id="95"/>
      <w:bookmarkEnd w:id="96"/>
      <w:bookmarkEnd w:id="97"/>
      <w:r>
        <w:rPr>
          <w:rFonts w:hint="eastAsia" w:ascii="宋体" w:hAnsi="宋体"/>
          <w:color w:val="auto"/>
          <w:szCs w:val="21"/>
        </w:rPr>
        <w:t>由采购人支付。</w:t>
      </w:r>
    </w:p>
    <w:p>
      <w:pPr>
        <w:pStyle w:val="22"/>
        <w:adjustRightInd w:val="0"/>
        <w:snapToGrid w:val="0"/>
        <w:spacing w:line="360" w:lineRule="auto"/>
        <w:outlineLvl w:val="1"/>
        <w:rPr>
          <w:rFonts w:hAnsi="宋体" w:cs="Times New Roman"/>
          <w:b/>
          <w:color w:val="auto"/>
        </w:rPr>
      </w:pPr>
      <w:bookmarkStart w:id="98" w:name="_Toc459971458"/>
      <w:bookmarkStart w:id="99" w:name="_Toc14679"/>
      <w:bookmarkStart w:id="100" w:name="_Toc536594109"/>
      <w:r>
        <w:rPr>
          <w:rFonts w:hint="eastAsia" w:hAnsi="宋体" w:cs="Times New Roman"/>
          <w:b/>
          <w:color w:val="auto"/>
        </w:rPr>
        <w:t>十一、合同的订立和履行</w:t>
      </w:r>
      <w:bookmarkEnd w:id="98"/>
      <w:bookmarkEnd w:id="99"/>
    </w:p>
    <w:bookmarkEnd w:id="100"/>
    <w:p>
      <w:pPr>
        <w:spacing w:line="360" w:lineRule="auto"/>
        <w:ind w:left="630" w:hanging="630" w:hangingChars="300"/>
        <w:rPr>
          <w:rFonts w:ascii="宋体" w:hAnsi="宋体"/>
          <w:color w:val="auto"/>
          <w:szCs w:val="21"/>
        </w:rPr>
      </w:pPr>
      <w:r>
        <w:rPr>
          <w:rFonts w:hint="eastAsia" w:ascii="宋体" w:hAnsi="宋体"/>
          <w:color w:val="auto"/>
          <w:szCs w:val="21"/>
        </w:rPr>
        <w:t>24.合同的订立</w:t>
      </w:r>
    </w:p>
    <w:p>
      <w:pPr>
        <w:spacing w:line="360" w:lineRule="auto"/>
        <w:ind w:left="473" w:hanging="472" w:hangingChars="225"/>
        <w:rPr>
          <w:rFonts w:ascii="宋体" w:hAnsi="宋体"/>
          <w:color w:val="auto"/>
          <w:szCs w:val="21"/>
        </w:rPr>
      </w:pPr>
      <w:r>
        <w:rPr>
          <w:rFonts w:hint="eastAsia" w:ascii="宋体" w:hAnsi="宋体"/>
          <w:color w:val="auto"/>
          <w:szCs w:val="21"/>
        </w:rPr>
        <w:t>24.1 采购人与成交响应供应商自成交通知书发出之日起三十日内，按谈判文件要求和成交供应商单一来源谈判响应文件承诺签订政府采购合同，但不得超出谈判文件和成交供应商单一来源谈判响应文件的范围、也不得再行订立背离合同实质性内容的其他协议。</w:t>
      </w:r>
    </w:p>
    <w:p>
      <w:pPr>
        <w:spacing w:line="360" w:lineRule="auto"/>
        <w:ind w:left="473" w:hanging="472" w:hangingChars="225"/>
        <w:rPr>
          <w:rFonts w:ascii="宋体" w:hAnsi="宋体"/>
          <w:color w:val="auto"/>
          <w:szCs w:val="21"/>
        </w:rPr>
      </w:pPr>
      <w:r>
        <w:rPr>
          <w:rFonts w:hint="eastAsia" w:ascii="宋体" w:hAnsi="宋体"/>
          <w:color w:val="auto"/>
          <w:szCs w:val="21"/>
        </w:rPr>
        <w:t>24.2 签订政府采购合同后7个工作日内，采购人应将政府采购合同副本报同级政府采购监督管理部门备案。</w:t>
      </w:r>
    </w:p>
    <w:p>
      <w:pPr>
        <w:spacing w:line="360" w:lineRule="auto"/>
        <w:ind w:left="630" w:hanging="630" w:hangingChars="300"/>
        <w:rPr>
          <w:rFonts w:ascii="宋体" w:hAnsi="宋体"/>
          <w:color w:val="auto"/>
          <w:szCs w:val="21"/>
        </w:rPr>
      </w:pPr>
      <w:r>
        <w:rPr>
          <w:rFonts w:hint="eastAsia" w:ascii="宋体" w:hAnsi="宋体"/>
          <w:color w:val="auto"/>
          <w:szCs w:val="21"/>
        </w:rPr>
        <w:t>24.3履约保证金</w:t>
      </w:r>
      <w:r>
        <w:rPr>
          <w:rFonts w:hint="eastAsia" w:ascii="宋体" w:hAnsi="宋体"/>
          <w:b/>
          <w:snapToGrid w:val="0"/>
          <w:color w:val="auto"/>
          <w:kern w:val="0"/>
          <w:szCs w:val="21"/>
        </w:rPr>
        <w:t>(如有)</w:t>
      </w:r>
    </w:p>
    <w:p>
      <w:pPr>
        <w:spacing w:line="360" w:lineRule="auto"/>
        <w:ind w:left="473" w:hanging="472" w:hangingChars="225"/>
        <w:rPr>
          <w:rFonts w:ascii="宋体" w:hAnsi="宋体"/>
          <w:color w:val="auto"/>
          <w:szCs w:val="21"/>
        </w:rPr>
      </w:pPr>
      <w:r>
        <w:rPr>
          <w:rFonts w:hint="eastAsia" w:ascii="宋体" w:hAnsi="宋体"/>
          <w:color w:val="auto"/>
          <w:szCs w:val="21"/>
        </w:rPr>
        <w:t>24.3.1成交供应商应在签署合同后10天内提交履约保证金，履约保证金金额应按《谈判须知前附表》中规定的金额。提交方式可按照下述方式提交：</w:t>
      </w:r>
    </w:p>
    <w:p>
      <w:pPr>
        <w:tabs>
          <w:tab w:val="left" w:pos="540"/>
        </w:tabs>
        <w:spacing w:line="360" w:lineRule="auto"/>
        <w:ind w:left="420" w:leftChars="200" w:firstLine="420" w:firstLineChars="200"/>
        <w:rPr>
          <w:rFonts w:ascii="宋体" w:hAnsi="宋体"/>
          <w:color w:val="auto"/>
          <w:kern w:val="0"/>
          <w:szCs w:val="21"/>
        </w:rPr>
      </w:pPr>
      <w:r>
        <w:rPr>
          <w:rFonts w:hint="eastAsia" w:ascii="宋体" w:hAnsi="宋体"/>
          <w:color w:val="auto"/>
          <w:kern w:val="0"/>
          <w:szCs w:val="21"/>
        </w:rPr>
        <w:t>(1)履约保证金采用电汇、转帐方式提交( 注明成交通知书编号)。成交供应商必须保证资金在签订合同后的十个日历日内到帐,以银行收到为准）。保证金汇入采购人指定的履约保证金专用账户，待项目验收合格及结算完毕后28日内，采购人将把履约保证金无息退还成交供应商。</w:t>
      </w:r>
    </w:p>
    <w:p>
      <w:pPr>
        <w:tabs>
          <w:tab w:val="left" w:pos="540"/>
        </w:tabs>
        <w:spacing w:line="360" w:lineRule="auto"/>
        <w:ind w:left="420" w:leftChars="200" w:firstLine="420" w:firstLineChars="200"/>
        <w:rPr>
          <w:rFonts w:ascii="宋体" w:hAnsi="宋体"/>
          <w:color w:val="auto"/>
          <w:kern w:val="0"/>
          <w:szCs w:val="21"/>
        </w:rPr>
      </w:pPr>
      <w:r>
        <w:rPr>
          <w:rFonts w:hint="eastAsia" w:ascii="宋体" w:hAnsi="宋体"/>
          <w:color w:val="auto"/>
          <w:kern w:val="0"/>
          <w:szCs w:val="21"/>
        </w:rPr>
        <w:t>(2)采用履约保函方式：应按照合同条款的规定，向采购人提交由银行支行及以上机构出具的履约保函。保函格式如与谈判文件格式不相符则要事先征求采购人书面同意才视为有效。履约保函的有效期为自生效日期起至该项目验收合格及结算完毕后28日内有效。若项目未能按期完工，保函必须延期，延期银行费用由成交供应商负责。如果成交供应商提供的履约保函的有效期先于谈判文件要求的履约保函有效期到达，成交供应商应在原提交的履约保函有效期满前15天内，无条件办理履约保函延期手续，否则视为成交供应商违约，采购人可在履约保函到期前将履约保函金额转为现金存入履约保证金账户。</w:t>
      </w:r>
    </w:p>
    <w:p>
      <w:pPr>
        <w:tabs>
          <w:tab w:val="left" w:pos="540"/>
        </w:tabs>
        <w:spacing w:line="360" w:lineRule="auto"/>
        <w:ind w:left="420" w:leftChars="200"/>
        <w:rPr>
          <w:rFonts w:ascii="宋体" w:hAnsi="宋体"/>
          <w:color w:val="auto"/>
          <w:kern w:val="0"/>
          <w:szCs w:val="21"/>
        </w:rPr>
      </w:pPr>
      <w:r>
        <w:rPr>
          <w:rFonts w:hint="eastAsia" w:ascii="宋体" w:hAnsi="宋体"/>
          <w:color w:val="auto"/>
          <w:kern w:val="0"/>
          <w:szCs w:val="21"/>
        </w:rPr>
        <w:t>(3)采购人认可的其它方式。</w:t>
      </w:r>
    </w:p>
    <w:p>
      <w:pPr>
        <w:spacing w:line="360" w:lineRule="auto"/>
        <w:ind w:left="473" w:hanging="472" w:hangingChars="225"/>
        <w:rPr>
          <w:rFonts w:ascii="宋体" w:hAnsi="宋体"/>
          <w:color w:val="auto"/>
          <w:szCs w:val="21"/>
        </w:rPr>
      </w:pPr>
      <w:r>
        <w:rPr>
          <w:rFonts w:hint="eastAsia" w:ascii="宋体" w:hAnsi="宋体"/>
          <w:color w:val="auto"/>
          <w:szCs w:val="21"/>
        </w:rPr>
        <w:t>24.3.2  如果成交供应商不按照谈判文件或合同条款规定提交履约保证金，招标采购单位将有充分理由取消该成交决定，并没收其谈判保证金。采购人可以与排位在成交供应商之后第一位的成交候选人签订政府采购合同，以此类推，或者重新进行组织采购。</w:t>
      </w:r>
    </w:p>
    <w:p>
      <w:pPr>
        <w:spacing w:line="360" w:lineRule="auto"/>
        <w:ind w:left="473" w:hanging="472" w:hangingChars="225"/>
        <w:rPr>
          <w:rFonts w:ascii="宋体" w:hAnsi="宋体"/>
          <w:color w:val="auto"/>
          <w:szCs w:val="21"/>
        </w:rPr>
      </w:pPr>
      <w:r>
        <w:rPr>
          <w:rFonts w:hint="eastAsia" w:ascii="宋体" w:hAnsi="宋体"/>
          <w:color w:val="auto"/>
          <w:szCs w:val="21"/>
        </w:rPr>
        <w:t>25. 合同的履行</w:t>
      </w:r>
    </w:p>
    <w:p>
      <w:pPr>
        <w:spacing w:line="360" w:lineRule="auto"/>
        <w:ind w:left="473" w:hanging="472" w:hangingChars="225"/>
        <w:rPr>
          <w:rFonts w:ascii="宋体" w:hAnsi="宋体"/>
          <w:color w:val="auto"/>
          <w:szCs w:val="21"/>
        </w:rPr>
      </w:pPr>
      <w:r>
        <w:rPr>
          <w:rFonts w:hint="eastAsia" w:ascii="宋体" w:hAnsi="宋体"/>
          <w:color w:val="auto"/>
          <w:szCs w:val="21"/>
        </w:rPr>
        <w:t>25.1 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spacing w:line="360" w:lineRule="auto"/>
        <w:ind w:left="473" w:hanging="472" w:hangingChars="225"/>
        <w:rPr>
          <w:rFonts w:ascii="宋体" w:hAnsi="宋体"/>
          <w:color w:val="auto"/>
          <w:szCs w:val="21"/>
        </w:rPr>
      </w:pPr>
      <w:r>
        <w:rPr>
          <w:rFonts w:hint="eastAsia" w:ascii="宋体" w:hAnsi="宋体"/>
          <w:color w:val="auto"/>
          <w:szCs w:val="21"/>
        </w:rPr>
        <w:t>25.2 政府采购合同履行中，采购人需追加与合同标的相同的货物、工程或者服务的，在不改变合同其他条款的前提下，可以与响应供应商签订补充合同，但所补充合同的采购金额不得超过原采购金额的百分之十。签订补充合同的必须报同级政府采购监督管理部门备案。</w:t>
      </w:r>
    </w:p>
    <w:p>
      <w:pPr>
        <w:spacing w:line="360" w:lineRule="auto"/>
        <w:ind w:left="473" w:hanging="472" w:hangingChars="225"/>
        <w:rPr>
          <w:rFonts w:ascii="宋体" w:hAnsi="宋体"/>
          <w:color w:val="auto"/>
          <w:szCs w:val="21"/>
        </w:rPr>
      </w:pPr>
      <w:r>
        <w:rPr>
          <w:rFonts w:hint="eastAsia" w:ascii="宋体" w:hAnsi="宋体"/>
          <w:color w:val="auto"/>
          <w:szCs w:val="21"/>
        </w:rPr>
        <w:t>26.  发票</w:t>
      </w:r>
    </w:p>
    <w:p>
      <w:pPr>
        <w:spacing w:line="360" w:lineRule="auto"/>
        <w:ind w:left="473" w:hanging="472" w:hangingChars="225"/>
        <w:rPr>
          <w:rFonts w:ascii="宋体" w:hAnsi="宋体"/>
          <w:color w:val="auto"/>
          <w:szCs w:val="21"/>
        </w:rPr>
      </w:pPr>
      <w:r>
        <w:rPr>
          <w:rFonts w:hint="eastAsia" w:ascii="宋体" w:hAnsi="宋体"/>
          <w:color w:val="auto"/>
          <w:szCs w:val="21"/>
        </w:rPr>
        <w:t>26.1 该项目获得成交的成交供应商在执行合同过程中，向采购人出具的发票必须是由成交供应商开具，不得以其他单位或个人名义出具。</w:t>
      </w:r>
    </w:p>
    <w:p>
      <w:pPr>
        <w:spacing w:line="360" w:lineRule="auto"/>
        <w:ind w:left="630" w:hanging="630" w:hangingChars="300"/>
        <w:rPr>
          <w:rFonts w:ascii="宋体" w:hAnsi="宋体"/>
          <w:color w:val="auto"/>
          <w:szCs w:val="21"/>
        </w:rPr>
      </w:pPr>
    </w:p>
    <w:p>
      <w:pPr>
        <w:pStyle w:val="22"/>
        <w:adjustRightInd w:val="0"/>
        <w:snapToGrid w:val="0"/>
        <w:spacing w:line="360" w:lineRule="auto"/>
        <w:outlineLvl w:val="1"/>
        <w:rPr>
          <w:rFonts w:hAnsi="宋体" w:cs="Times New Roman"/>
          <w:b/>
          <w:color w:val="auto"/>
        </w:rPr>
      </w:pPr>
      <w:bookmarkStart w:id="101" w:name="_Toc6417"/>
      <w:bookmarkStart w:id="102" w:name="_Toc459971459"/>
      <w:bookmarkStart w:id="103" w:name="_Toc322033399"/>
      <w:bookmarkStart w:id="104" w:name="_Toc345675376"/>
      <w:r>
        <w:rPr>
          <w:rFonts w:hint="eastAsia" w:hAnsi="宋体" w:cs="Times New Roman"/>
          <w:b/>
          <w:color w:val="auto"/>
        </w:rPr>
        <w:t>十二、适用法律</w:t>
      </w:r>
      <w:bookmarkEnd w:id="101"/>
      <w:bookmarkEnd w:id="102"/>
      <w:bookmarkEnd w:id="103"/>
      <w:bookmarkEnd w:id="104"/>
    </w:p>
    <w:p>
      <w:pPr>
        <w:spacing w:line="360" w:lineRule="auto"/>
        <w:ind w:left="473" w:hanging="472" w:hangingChars="225"/>
        <w:rPr>
          <w:rFonts w:ascii="宋体" w:hAnsi="宋体"/>
          <w:color w:val="auto"/>
          <w:szCs w:val="21"/>
        </w:rPr>
      </w:pPr>
      <w:r>
        <w:rPr>
          <w:rFonts w:hint="eastAsia" w:ascii="宋体" w:hAnsi="宋体"/>
          <w:color w:val="auto"/>
          <w:szCs w:val="21"/>
        </w:rPr>
        <w:t>27. 采购人及响应供应商的一切招标投标活动均适用《中华人民共和国政府采购法》及其配套的法规、规章、政策。工程类项目适用《中华人民共和国招标投标法》及其配套的法规、规章、政策。</w:t>
      </w:r>
    </w:p>
    <w:p>
      <w:pPr>
        <w:spacing w:line="300" w:lineRule="auto"/>
        <w:ind w:left="630" w:hanging="630" w:hangingChars="300"/>
        <w:rPr>
          <w:rFonts w:ascii="宋体" w:hAnsi="宋体"/>
          <w:color w:val="auto"/>
          <w:szCs w:val="21"/>
        </w:rPr>
      </w:pPr>
      <w:r>
        <w:rPr>
          <w:rFonts w:ascii="宋体" w:hAnsi="宋体"/>
          <w:color w:val="auto"/>
          <w:szCs w:val="21"/>
        </w:rPr>
        <w:br w:type="page"/>
      </w:r>
    </w:p>
    <w:p>
      <w:pPr>
        <w:pStyle w:val="3"/>
        <w:numPr>
          <w:ilvl w:val="0"/>
          <w:numId w:val="0"/>
        </w:numPr>
        <w:jc w:val="center"/>
        <w:rPr>
          <w:rFonts w:ascii="宋体" w:hAnsi="宋体"/>
          <w:color w:val="auto"/>
          <w:sz w:val="21"/>
          <w:szCs w:val="21"/>
        </w:rPr>
      </w:pPr>
      <w:bookmarkStart w:id="105" w:name="_Toc342296769"/>
      <w:bookmarkStart w:id="106" w:name="_Toc333935696"/>
      <w:bookmarkStart w:id="107" w:name="_Toc341348347"/>
      <w:bookmarkStart w:id="108" w:name="_Toc339020242"/>
      <w:bookmarkStart w:id="109" w:name="_Toc333237686"/>
      <w:bookmarkStart w:id="110" w:name="_Toc340672878"/>
      <w:bookmarkStart w:id="111" w:name="_Toc339362309"/>
      <w:bookmarkStart w:id="112" w:name="_Toc339020104"/>
      <w:bookmarkStart w:id="113" w:name="_Toc332206717"/>
      <w:bookmarkStart w:id="114" w:name="_Toc340507451"/>
      <w:bookmarkStart w:id="115" w:name="_Toc345513910"/>
      <w:bookmarkStart w:id="116" w:name="_Toc374454610"/>
      <w:bookmarkStart w:id="117" w:name="_Toc365985187"/>
      <w:bookmarkStart w:id="118" w:name="_Toc350438758"/>
      <w:bookmarkStart w:id="119" w:name="_Toc336681944"/>
      <w:bookmarkStart w:id="120" w:name="_Toc339020024"/>
      <w:bookmarkStart w:id="121" w:name="_Toc333237797"/>
      <w:bookmarkStart w:id="122" w:name="_Toc350756459"/>
      <w:bookmarkStart w:id="123" w:name="_Toc342060383"/>
      <w:bookmarkStart w:id="124" w:name="_Toc339441096"/>
      <w:bookmarkStart w:id="125" w:name="_Toc331684047"/>
      <w:bookmarkStart w:id="126" w:name="_Toc333935355"/>
      <w:bookmarkStart w:id="127" w:name="_Toc349127635"/>
      <w:bookmarkStart w:id="128" w:name="_Toc330459994"/>
      <w:bookmarkStart w:id="129" w:name="_Toc349143598"/>
      <w:bookmarkStart w:id="130" w:name="_Toc339019898"/>
      <w:bookmarkStart w:id="131" w:name="_Toc333238642"/>
      <w:bookmarkStart w:id="132" w:name="_Toc340677079"/>
      <w:bookmarkStart w:id="133" w:name="_Toc332270355"/>
      <w:bookmarkStart w:id="134" w:name="_Toc331512907"/>
      <w:bookmarkStart w:id="135" w:name="_Toc337632367"/>
      <w:bookmarkStart w:id="136" w:name="_Toc366072538"/>
      <w:bookmarkStart w:id="137" w:name="_Toc336681589"/>
      <w:bookmarkStart w:id="138" w:name="_Toc365967081"/>
      <w:bookmarkStart w:id="139" w:name="_Toc2696"/>
      <w:bookmarkStart w:id="140" w:name="_Toc16242"/>
      <w:bookmarkStart w:id="141" w:name="_Toc459971462"/>
      <w:r>
        <w:rPr>
          <w:rFonts w:hint="eastAsia" w:ascii="宋体" w:hAnsi="宋体"/>
          <w:color w:val="auto"/>
          <w:sz w:val="21"/>
          <w:szCs w:val="21"/>
        </w:rPr>
        <w:t xml:space="preserve">第四部分  </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Start w:id="142" w:name="_Hlt97188170"/>
      <w:bookmarkEnd w:id="142"/>
      <w:r>
        <w:rPr>
          <w:rFonts w:hint="eastAsia" w:ascii="宋体" w:hAnsi="宋体"/>
          <w:color w:val="auto"/>
          <w:sz w:val="21"/>
          <w:szCs w:val="21"/>
        </w:rPr>
        <w:t>采购项目合同（参考范本）</w:t>
      </w:r>
      <w:bookmarkEnd w:id="139"/>
      <w:bookmarkEnd w:id="140"/>
    </w:p>
    <w:p>
      <w:pPr>
        <w:spacing w:line="360" w:lineRule="exact"/>
        <w:rPr>
          <w:rFonts w:hint="eastAsia" w:ascii="宋体" w:hAnsi="宋体"/>
          <w:bCs/>
          <w:color w:val="auto"/>
          <w:szCs w:val="21"/>
        </w:rPr>
      </w:pPr>
    </w:p>
    <w:p>
      <w:pPr>
        <w:spacing w:line="360" w:lineRule="exact"/>
        <w:rPr>
          <w:rFonts w:hint="eastAsia" w:ascii="宋体" w:hAnsi="宋体"/>
          <w:bCs/>
          <w:color w:val="auto"/>
          <w:szCs w:val="21"/>
        </w:rPr>
      </w:pPr>
    </w:p>
    <w:p>
      <w:pPr>
        <w:spacing w:line="360" w:lineRule="exact"/>
        <w:rPr>
          <w:rFonts w:hint="eastAsia" w:ascii="宋体" w:hAnsi="宋体"/>
          <w:bCs/>
          <w:color w:val="auto"/>
          <w:szCs w:val="21"/>
        </w:rPr>
      </w:pPr>
    </w:p>
    <w:p>
      <w:pPr>
        <w:pStyle w:val="100"/>
        <w:rPr>
          <w:rFonts w:hint="eastAsia" w:ascii="宋体" w:hAnsi="宋体"/>
          <w:b/>
          <w:color w:val="auto"/>
          <w:sz w:val="36"/>
          <w:szCs w:val="36"/>
          <w:highlight w:val="none"/>
        </w:rPr>
      </w:pPr>
    </w:p>
    <w:p>
      <w:pPr>
        <w:pStyle w:val="100"/>
        <w:rPr>
          <w:rFonts w:hint="eastAsia" w:ascii="宋体" w:hAnsi="宋体"/>
          <w:b/>
          <w:color w:val="auto"/>
          <w:sz w:val="36"/>
          <w:szCs w:val="36"/>
          <w:highlight w:val="none"/>
        </w:rPr>
      </w:pPr>
    </w:p>
    <w:p>
      <w:pPr>
        <w:pStyle w:val="100"/>
        <w:rPr>
          <w:rFonts w:hint="eastAsia" w:ascii="宋体" w:hAnsi="宋体"/>
          <w:b/>
          <w:color w:val="auto"/>
          <w:sz w:val="36"/>
          <w:szCs w:val="36"/>
          <w:highlight w:val="none"/>
        </w:rPr>
      </w:pPr>
    </w:p>
    <w:p>
      <w:pPr>
        <w:pStyle w:val="100"/>
        <w:rPr>
          <w:rFonts w:hint="eastAsia" w:ascii="宋体" w:hAnsi="宋体"/>
          <w:b/>
          <w:color w:val="auto"/>
          <w:sz w:val="36"/>
          <w:szCs w:val="36"/>
          <w:highlight w:val="none"/>
        </w:rPr>
      </w:pPr>
    </w:p>
    <w:p>
      <w:pPr>
        <w:pStyle w:val="100"/>
        <w:rPr>
          <w:rFonts w:hint="eastAsia" w:ascii="宋体" w:hAnsi="宋体"/>
          <w:b/>
          <w:color w:val="auto"/>
          <w:sz w:val="36"/>
          <w:szCs w:val="36"/>
          <w:highlight w:val="none"/>
        </w:rPr>
      </w:pPr>
    </w:p>
    <w:p>
      <w:pPr>
        <w:jc w:val="center"/>
        <w:rPr>
          <w:rFonts w:hint="eastAsia" w:ascii="宋体" w:hAnsi="宋体"/>
          <w:b/>
          <w:color w:val="auto"/>
          <w:sz w:val="72"/>
          <w:szCs w:val="72"/>
          <w:highlight w:val="none"/>
        </w:rPr>
      </w:pPr>
      <w:r>
        <w:rPr>
          <w:rFonts w:hint="eastAsia" w:ascii="宋体" w:hAnsi="宋体"/>
          <w:b/>
          <w:color w:val="auto"/>
          <w:sz w:val="72"/>
          <w:szCs w:val="72"/>
          <w:highlight w:val="none"/>
        </w:rPr>
        <w:t>合 同 书</w:t>
      </w:r>
    </w:p>
    <w:p>
      <w:pPr>
        <w:jc w:val="center"/>
        <w:rPr>
          <w:rFonts w:hint="eastAsia" w:ascii="宋体" w:hAnsi="宋体"/>
          <w:b/>
          <w:color w:val="auto"/>
          <w:sz w:val="28"/>
          <w:szCs w:val="28"/>
          <w:highlight w:val="none"/>
        </w:rPr>
      </w:pPr>
    </w:p>
    <w:p>
      <w:pPr>
        <w:jc w:val="center"/>
        <w:rPr>
          <w:rFonts w:hint="eastAsia" w:ascii="宋体" w:hAnsi="宋体"/>
          <w:b/>
          <w:color w:val="auto"/>
          <w:sz w:val="28"/>
          <w:szCs w:val="28"/>
          <w:highlight w:val="none"/>
        </w:rPr>
      </w:pPr>
    </w:p>
    <w:p>
      <w:pPr>
        <w:jc w:val="center"/>
        <w:rPr>
          <w:rFonts w:hint="eastAsia" w:ascii="宋体" w:hAnsi="宋体"/>
          <w:b/>
          <w:color w:val="auto"/>
          <w:sz w:val="28"/>
          <w:szCs w:val="28"/>
          <w:highlight w:val="none"/>
        </w:rPr>
      </w:pPr>
    </w:p>
    <w:p>
      <w:pPr>
        <w:ind w:firstLine="1968" w:firstLineChars="700"/>
        <w:rPr>
          <w:rFonts w:hint="eastAsia" w:ascii="宋体" w:hAnsi="宋体"/>
          <w:b/>
          <w:color w:val="auto"/>
          <w:sz w:val="28"/>
          <w:szCs w:val="28"/>
          <w:highlight w:val="none"/>
        </w:rPr>
      </w:pPr>
      <w:r>
        <w:rPr>
          <w:rFonts w:hint="eastAsia" w:ascii="宋体" w:hAnsi="宋体"/>
          <w:b/>
          <w:color w:val="auto"/>
          <w:sz w:val="28"/>
          <w:szCs w:val="28"/>
          <w:highlight w:val="none"/>
        </w:rPr>
        <w:t>采购编号：</w:t>
      </w:r>
      <w:r>
        <w:rPr>
          <w:rFonts w:hint="eastAsia" w:ascii="宋体" w:hAnsi="宋体"/>
          <w:b/>
          <w:color w:val="auto"/>
          <w:sz w:val="28"/>
          <w:szCs w:val="28"/>
          <w:highlight w:val="none"/>
          <w:u w:val="single"/>
        </w:rPr>
        <w:t xml:space="preserve">                          </w:t>
      </w:r>
    </w:p>
    <w:p>
      <w:pPr>
        <w:rPr>
          <w:rFonts w:hint="eastAsia" w:ascii="宋体" w:hAnsi="宋体"/>
          <w:b/>
          <w:color w:val="auto"/>
          <w:sz w:val="28"/>
          <w:szCs w:val="28"/>
          <w:highlight w:val="none"/>
        </w:rPr>
      </w:pPr>
    </w:p>
    <w:p>
      <w:pPr>
        <w:ind w:firstLine="1968" w:firstLineChars="700"/>
        <w:rPr>
          <w:rFonts w:hint="eastAsia" w:ascii="宋体" w:hAnsi="宋体"/>
          <w:b/>
          <w:color w:val="auto"/>
          <w:sz w:val="28"/>
          <w:szCs w:val="28"/>
          <w:highlight w:val="none"/>
        </w:rPr>
      </w:pPr>
      <w:r>
        <w:rPr>
          <w:rFonts w:hint="eastAsia" w:ascii="宋体" w:hAnsi="宋体"/>
          <w:b/>
          <w:color w:val="auto"/>
          <w:sz w:val="28"/>
          <w:szCs w:val="28"/>
          <w:highlight w:val="none"/>
        </w:rPr>
        <w:t>项目名称：</w:t>
      </w:r>
      <w:r>
        <w:rPr>
          <w:rFonts w:hint="eastAsia" w:ascii="宋体" w:hAnsi="宋体"/>
          <w:b/>
          <w:color w:val="auto"/>
          <w:sz w:val="28"/>
          <w:szCs w:val="28"/>
          <w:highlight w:val="none"/>
          <w:u w:val="single"/>
        </w:rPr>
        <w:t xml:space="preserve">                           </w:t>
      </w:r>
    </w:p>
    <w:p>
      <w:pPr>
        <w:rPr>
          <w:rFonts w:hint="eastAsia" w:ascii="宋体" w:hAnsi="宋体"/>
          <w:b/>
          <w:color w:val="auto"/>
          <w:sz w:val="28"/>
          <w:szCs w:val="28"/>
          <w:highlight w:val="none"/>
        </w:rPr>
      </w:pPr>
    </w:p>
    <w:p>
      <w:pPr>
        <w:rPr>
          <w:rFonts w:hint="eastAsia" w:ascii="宋体" w:hAnsi="宋体"/>
          <w:b/>
          <w:color w:val="auto"/>
          <w:sz w:val="28"/>
          <w:szCs w:val="28"/>
          <w:highlight w:val="none"/>
        </w:rPr>
      </w:pPr>
    </w:p>
    <w:p>
      <w:pPr>
        <w:rPr>
          <w:rFonts w:hint="eastAsia" w:ascii="宋体" w:hAnsi="宋体"/>
          <w:b/>
          <w:color w:val="auto"/>
          <w:sz w:val="28"/>
          <w:szCs w:val="28"/>
          <w:highlight w:val="none"/>
        </w:rPr>
      </w:pPr>
    </w:p>
    <w:p>
      <w:pPr>
        <w:rPr>
          <w:rFonts w:hint="eastAsia" w:ascii="宋体" w:hAnsi="宋体"/>
          <w:b/>
          <w:color w:val="auto"/>
          <w:sz w:val="28"/>
          <w:szCs w:val="28"/>
          <w:highlight w:val="none"/>
        </w:rPr>
      </w:pPr>
    </w:p>
    <w:p>
      <w:pPr>
        <w:rPr>
          <w:rFonts w:hint="eastAsia" w:ascii="宋体" w:hAnsi="宋体"/>
          <w:b/>
          <w:color w:val="auto"/>
          <w:sz w:val="28"/>
          <w:szCs w:val="28"/>
          <w:highlight w:val="none"/>
        </w:rPr>
      </w:pPr>
    </w:p>
    <w:p>
      <w:pPr>
        <w:pStyle w:val="2"/>
        <w:rPr>
          <w:rFonts w:hint="eastAsia"/>
          <w:color w:val="auto"/>
        </w:rPr>
      </w:pPr>
    </w:p>
    <w:p>
      <w:pPr>
        <w:rPr>
          <w:rFonts w:hint="eastAsia" w:ascii="宋体" w:hAnsi="宋体"/>
          <w:b/>
          <w:color w:val="auto"/>
          <w:sz w:val="28"/>
          <w:szCs w:val="28"/>
          <w:highlight w:val="none"/>
        </w:rPr>
      </w:pPr>
    </w:p>
    <w:p>
      <w:pPr>
        <w:spacing w:line="360" w:lineRule="exact"/>
        <w:rPr>
          <w:rFonts w:hint="eastAsia" w:ascii="宋体" w:hAnsi="宋体"/>
          <w:bCs/>
          <w:color w:val="auto"/>
          <w:szCs w:val="21"/>
        </w:rPr>
      </w:pPr>
      <w:r>
        <w:rPr>
          <w:rFonts w:hint="eastAsia" w:ascii="宋体" w:hAnsi="宋体"/>
          <w:b/>
          <w:color w:val="auto"/>
          <w:szCs w:val="21"/>
          <w:highlight w:val="none"/>
        </w:rPr>
        <w:t>注：本合同仅为合同草案文本，合同签订双方可根据项目的具体要求进行修订和细化。</w:t>
      </w:r>
    </w:p>
    <w:p>
      <w:pPr>
        <w:spacing w:line="360" w:lineRule="exact"/>
        <w:rPr>
          <w:rFonts w:hint="eastAsia" w:ascii="宋体" w:hAnsi="宋体"/>
          <w:bCs/>
          <w:color w:val="auto"/>
          <w:szCs w:val="21"/>
        </w:rPr>
      </w:pPr>
    </w:p>
    <w:p>
      <w:pPr>
        <w:spacing w:line="360" w:lineRule="exact"/>
        <w:rPr>
          <w:rFonts w:hint="eastAsia" w:ascii="宋体" w:hAnsi="宋体"/>
          <w:bCs/>
          <w:color w:val="auto"/>
          <w:szCs w:val="21"/>
        </w:rPr>
      </w:pPr>
    </w:p>
    <w:p>
      <w:pPr>
        <w:spacing w:line="360" w:lineRule="exact"/>
        <w:rPr>
          <w:rFonts w:hint="eastAsia" w:ascii="宋体" w:hAnsi="宋体"/>
          <w:bCs/>
          <w:color w:val="auto"/>
          <w:szCs w:val="21"/>
        </w:rPr>
      </w:pPr>
    </w:p>
    <w:p>
      <w:pPr>
        <w:spacing w:line="360" w:lineRule="exact"/>
        <w:rPr>
          <w:rFonts w:hint="eastAsia" w:ascii="宋体" w:hAnsi="宋体"/>
          <w:bCs/>
          <w:color w:val="auto"/>
          <w:szCs w:val="21"/>
        </w:rPr>
      </w:pPr>
    </w:p>
    <w:p>
      <w:pPr>
        <w:spacing w:line="360" w:lineRule="exact"/>
        <w:rPr>
          <w:rFonts w:hint="eastAsia" w:ascii="宋体" w:hAnsi="宋体"/>
          <w:bCs/>
          <w:color w:val="auto"/>
          <w:szCs w:val="21"/>
        </w:rPr>
      </w:pPr>
    </w:p>
    <w:p>
      <w:pPr>
        <w:spacing w:line="360" w:lineRule="exact"/>
        <w:rPr>
          <w:rFonts w:hint="eastAsia" w:ascii="宋体" w:hAnsi="宋体"/>
          <w:bCs/>
          <w:color w:val="auto"/>
          <w:szCs w:val="21"/>
        </w:rPr>
      </w:pPr>
    </w:p>
    <w:p>
      <w:pPr>
        <w:spacing w:line="360" w:lineRule="exact"/>
        <w:rPr>
          <w:rFonts w:hint="eastAsia" w:ascii="宋体" w:hAnsi="宋体"/>
          <w:bCs/>
          <w:color w:val="auto"/>
          <w:szCs w:val="21"/>
        </w:rPr>
      </w:pPr>
    </w:p>
    <w:p>
      <w:pPr>
        <w:spacing w:line="360" w:lineRule="exact"/>
        <w:rPr>
          <w:rFonts w:hint="eastAsia" w:ascii="宋体" w:hAnsi="宋体"/>
          <w:bCs/>
          <w:color w:val="auto"/>
          <w:szCs w:val="21"/>
        </w:rPr>
      </w:pPr>
    </w:p>
    <w:p>
      <w:pPr>
        <w:spacing w:line="360" w:lineRule="exact"/>
        <w:rPr>
          <w:rFonts w:hint="eastAsia" w:ascii="宋体" w:hAnsi="宋体"/>
          <w:bCs/>
          <w:color w:val="auto"/>
          <w:szCs w:val="21"/>
        </w:rPr>
      </w:pPr>
    </w:p>
    <w:p>
      <w:pPr>
        <w:spacing w:line="360" w:lineRule="exact"/>
        <w:rPr>
          <w:rFonts w:hint="eastAsia" w:ascii="宋体" w:hAnsi="宋体"/>
          <w:bCs/>
          <w:color w:val="auto"/>
          <w:szCs w:val="21"/>
        </w:rPr>
      </w:pPr>
    </w:p>
    <w:p>
      <w:pPr>
        <w:spacing w:line="360" w:lineRule="exact"/>
        <w:rPr>
          <w:rFonts w:hint="eastAsia" w:ascii="宋体" w:hAnsi="宋体"/>
          <w:bCs/>
          <w:color w:val="auto"/>
          <w:szCs w:val="21"/>
        </w:rPr>
      </w:pPr>
    </w:p>
    <w:p>
      <w:pPr>
        <w:keepNext w:val="0"/>
        <w:keepLines w:val="0"/>
        <w:pageBreakBefore/>
        <w:widowControl w:val="0"/>
        <w:tabs>
          <w:tab w:val="left" w:pos="720"/>
        </w:tabs>
        <w:kinsoku/>
        <w:wordWrap/>
        <w:overflowPunct/>
        <w:topLinePunct w:val="0"/>
        <w:autoSpaceDE/>
        <w:autoSpaceDN/>
        <w:bidi w:val="0"/>
        <w:adjustRightInd/>
        <w:snapToGrid/>
        <w:spacing w:before="291" w:beforeLines="100" w:line="360" w:lineRule="auto"/>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甲    方：</w:t>
      </w:r>
      <w:r>
        <w:rPr>
          <w:rFonts w:hint="eastAsia" w:ascii="宋体" w:hAnsi="宋体" w:eastAsia="宋体" w:cs="宋体"/>
          <w:b/>
          <w:color w:val="auto"/>
          <w:sz w:val="2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    话：           　   传  真：           地  址：</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乙    方：</w:t>
      </w:r>
      <w:r>
        <w:rPr>
          <w:rFonts w:hint="eastAsia" w:ascii="宋体" w:hAnsi="宋体" w:eastAsia="宋体" w:cs="宋体"/>
          <w:b/>
          <w:color w:val="auto"/>
          <w:sz w:val="2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电    话：                传  真：           地  址：   </w:t>
      </w:r>
    </w:p>
    <w:p>
      <w:pPr>
        <w:spacing w:line="360" w:lineRule="exact"/>
        <w:rPr>
          <w:rFonts w:ascii="宋体" w:hAnsi="宋体"/>
          <w:bCs/>
          <w:color w:val="auto"/>
          <w:szCs w:val="21"/>
        </w:rPr>
      </w:pPr>
      <w:r>
        <w:rPr>
          <w:rFonts w:hint="eastAsia" w:ascii="宋体" w:hAnsi="宋体" w:eastAsia="宋体" w:cs="宋体"/>
          <w:color w:val="auto"/>
          <w:sz w:val="21"/>
          <w:szCs w:val="21"/>
          <w:highlight w:val="none"/>
        </w:rPr>
        <w:t>项目名称：                                   采购编号：</w:t>
      </w:r>
    </w:p>
    <w:p>
      <w:pPr>
        <w:spacing w:line="360" w:lineRule="exact"/>
        <w:rPr>
          <w:rFonts w:ascii="宋体" w:hAnsi="宋体"/>
          <w:bCs/>
          <w:color w:val="auto"/>
          <w:szCs w:val="21"/>
        </w:rPr>
      </w:pPr>
      <w:r>
        <w:rPr>
          <w:rFonts w:ascii="宋体" w:hAnsi="宋体"/>
          <w:bCs/>
          <w:color w:val="auto"/>
          <w:szCs w:val="21"/>
        </w:rPr>
        <w:tab/>
      </w:r>
    </w:p>
    <w:p>
      <w:pPr>
        <w:keepNext w:val="0"/>
        <w:keepLines w:val="0"/>
        <w:pageBreakBefore w:val="0"/>
        <w:widowControl w:val="0"/>
        <w:kinsoku/>
        <w:wordWrap/>
        <w:overflowPunct/>
        <w:topLinePunct w:val="0"/>
        <w:autoSpaceDE/>
        <w:autoSpaceDN/>
        <w:bidi w:val="0"/>
        <w:adjustRightInd/>
        <w:snapToGrid/>
        <w:spacing w:line="360" w:lineRule="auto"/>
        <w:ind w:firstLine="555"/>
        <w:jc w:val="left"/>
        <w:textAlignment w:val="auto"/>
        <w:rPr>
          <w:rFonts w:hint="eastAsia" w:ascii="宋体" w:hAnsi="宋体" w:eastAsia="宋体" w:cs="宋体"/>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555"/>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根据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项目（采购编号：</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）的采购结果</w:t>
      </w:r>
      <w:r>
        <w:rPr>
          <w:rFonts w:hint="eastAsia" w:ascii="宋体" w:hAnsi="宋体" w:eastAsia="宋体" w:cs="宋体"/>
          <w:color w:val="auto"/>
          <w:sz w:val="21"/>
          <w:szCs w:val="21"/>
          <w:highlight w:val="none"/>
          <w:lang w:val="en-US" w:eastAsia="zh-CN"/>
        </w:rPr>
        <w:t>及</w:t>
      </w:r>
      <w:r>
        <w:rPr>
          <w:rFonts w:hint="eastAsia" w:ascii="宋体" w:hAnsi="宋体" w:cs="宋体"/>
          <w:color w:val="auto"/>
          <w:sz w:val="21"/>
          <w:szCs w:val="21"/>
          <w:highlight w:val="none"/>
          <w:lang w:val="en-US" w:eastAsia="zh-CN"/>
        </w:rPr>
        <w:t>谈判文件</w:t>
      </w:r>
      <w:r>
        <w:rPr>
          <w:rFonts w:hint="eastAsia" w:ascii="宋体" w:hAnsi="宋体" w:eastAsia="宋体" w:cs="宋体"/>
          <w:color w:val="auto"/>
          <w:sz w:val="21"/>
          <w:szCs w:val="21"/>
          <w:highlight w:val="none"/>
        </w:rPr>
        <w:t>中的相关约定，按照《中华人民共和国政府采购法》、</w:t>
      </w:r>
      <w:r>
        <w:rPr>
          <w:rFonts w:hint="eastAsia" w:ascii="宋体" w:hAnsi="宋体" w:cs="宋体"/>
          <w:color w:val="auto"/>
          <w:sz w:val="21"/>
          <w:szCs w:val="21"/>
          <w:highlight w:val="none"/>
          <w:lang w:eastAsia="zh-CN"/>
        </w:rPr>
        <w:t>《中华人民共和国民法典》</w:t>
      </w:r>
      <w:r>
        <w:rPr>
          <w:rFonts w:hint="eastAsia" w:ascii="宋体" w:hAnsi="宋体" w:eastAsia="宋体" w:cs="宋体"/>
          <w:color w:val="auto"/>
          <w:sz w:val="21"/>
          <w:szCs w:val="21"/>
          <w:highlight w:val="none"/>
        </w:rPr>
        <w:t>的规定，</w:t>
      </w:r>
      <w:r>
        <w:rPr>
          <w:rFonts w:hint="eastAsia" w:ascii="宋体" w:hAnsi="宋体" w:eastAsia="宋体" w:cs="宋体"/>
          <w:color w:val="auto"/>
          <w:kern w:val="28"/>
          <w:sz w:val="21"/>
          <w:szCs w:val="21"/>
          <w:highlight w:val="none"/>
        </w:rPr>
        <w:t>经双方协商，</w:t>
      </w:r>
      <w:r>
        <w:rPr>
          <w:rFonts w:hint="eastAsia" w:ascii="宋体" w:hAnsi="宋体" w:eastAsia="宋体" w:cs="宋体"/>
          <w:color w:val="auto"/>
          <w:sz w:val="21"/>
          <w:szCs w:val="21"/>
          <w:highlight w:val="none"/>
        </w:rPr>
        <w:t>本着平等互利和诚实信用的原则，</w:t>
      </w:r>
      <w:r>
        <w:rPr>
          <w:rFonts w:hint="eastAsia" w:ascii="宋体" w:hAnsi="宋体" w:eastAsia="宋体" w:cs="宋体"/>
          <w:color w:val="auto"/>
          <w:kern w:val="28"/>
          <w:sz w:val="21"/>
          <w:szCs w:val="21"/>
          <w:highlight w:val="none"/>
        </w:rPr>
        <w:t>一致同意签订本合同如下。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一、合同金额</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合同金额为人民币（大写</w:t>
      </w:r>
      <w:r>
        <w:rPr>
          <w:rFonts w:hint="eastAsia" w:ascii="宋体"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二、服务范围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甲方聘请乙方提供以下服务：</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u w:val="single"/>
          <w:lang w:val="en-US" w:eastAsia="zh-CN"/>
        </w:rPr>
        <w:t xml:space="preserve">             </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p>
      <w:pPr>
        <w:pStyle w:val="100"/>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auto"/>
          <w:sz w:val="21"/>
          <w:szCs w:val="21"/>
          <w:highlight w:val="none"/>
        </w:rPr>
      </w:pPr>
      <w:r>
        <w:rPr>
          <w:rFonts w:hint="eastAsia" w:eastAsia="宋体"/>
          <w:b/>
          <w:bCs/>
          <w:color w:val="auto"/>
          <w:highlight w:val="none"/>
          <w:lang w:val="en-US" w:eastAsia="zh-CN"/>
        </w:rPr>
        <w:t>三、</w:t>
      </w:r>
      <w:r>
        <w:rPr>
          <w:rFonts w:hint="eastAsia" w:ascii="宋体" w:hAnsi="宋体" w:eastAsia="宋体" w:cs="宋体"/>
          <w:b/>
          <w:bCs/>
          <w:color w:val="auto"/>
          <w:sz w:val="21"/>
          <w:szCs w:val="21"/>
          <w:highlight w:val="none"/>
        </w:rPr>
        <w:t>甲方乙方的权利和义务</w:t>
      </w:r>
    </w:p>
    <w:p>
      <w:pPr>
        <w:pStyle w:val="100"/>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甲方的权利和义务</w:t>
      </w:r>
    </w:p>
    <w:p>
      <w:pPr>
        <w:pStyle w:val="100"/>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乙方的权利和义务</w:t>
      </w:r>
    </w:p>
    <w:p>
      <w:pPr>
        <w:pStyle w:val="100"/>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四、</w:t>
      </w:r>
      <w:r>
        <w:rPr>
          <w:rFonts w:hint="eastAsia" w:ascii="宋体" w:hAnsi="宋体" w:eastAsia="宋体" w:cs="宋体"/>
          <w:b/>
          <w:bCs/>
          <w:color w:val="auto"/>
          <w:sz w:val="21"/>
          <w:szCs w:val="21"/>
          <w:highlight w:val="none"/>
        </w:rPr>
        <w:t>服务期间（项目完成期限）</w:t>
      </w:r>
    </w:p>
    <w:p>
      <w:pPr>
        <w:pStyle w:val="100"/>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 xml:space="preserve">委托服务期间自 </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 xml:space="preserve">年 </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 xml:space="preserve">月至 </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 xml:space="preserve">年 </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月止。</w:t>
      </w:r>
    </w:p>
    <w:p>
      <w:pPr>
        <w:pStyle w:val="100"/>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五、付款方式</w:t>
      </w:r>
    </w:p>
    <w:p>
      <w:pPr>
        <w:pStyle w:val="100"/>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六、 知识产权归属</w:t>
      </w:r>
    </w:p>
    <w:p>
      <w:pPr>
        <w:pStyle w:val="100"/>
        <w:rPr>
          <w:rFonts w:hint="eastAsia"/>
          <w:color w:val="auto"/>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七 、 保 密</w:t>
      </w:r>
    </w:p>
    <w:p>
      <w:pPr>
        <w:pStyle w:val="100"/>
        <w:rPr>
          <w:rFonts w:hint="eastAsia"/>
          <w:color w:val="auto"/>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八、 违约责任与赔偿损失</w:t>
      </w:r>
    </w:p>
    <w:p>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乙方提供的服务不符合本合同规定的，甲方有权拒收，并且乙方须向甲方支付本合同总价 5%的违约金。</w:t>
      </w:r>
    </w:p>
    <w:p>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乙方未能按本合同规定的交货时间提供服务，从逾期之日起每日按本合同总价 3‰ 的数额向甲方支付违约金；逾期半个月以上的，甲方有权终止合同，由此造成的甲方经济损失由乙方承担。</w:t>
      </w:r>
    </w:p>
    <w:p>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甲方无正当理由拒收接受服务，到期拒付服务款项的，甲方向乙方偿付本合同总的5%的违约金。甲方人逾期付款，则每日按本合同总价的 3‰向乙方偿付违约金。</w:t>
      </w:r>
    </w:p>
    <w:p>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对于因甲方原因导致变更、中止或者终止政府采购合同的，甲方应当依照以下合同约定对供应商受到的损失予以赔偿或者补偿：</w:t>
      </w:r>
    </w:p>
    <w:p>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其它违约责任按</w:t>
      </w:r>
      <w:r>
        <w:rPr>
          <w:rFonts w:hint="eastAsia" w:ascii="宋体" w:hAnsi="宋体" w:cs="宋体"/>
          <w:color w:val="auto"/>
          <w:sz w:val="21"/>
          <w:szCs w:val="21"/>
          <w:highlight w:val="none"/>
          <w:lang w:eastAsia="zh-CN"/>
        </w:rPr>
        <w:t>《中华人民共和国民法典》</w:t>
      </w:r>
      <w:r>
        <w:rPr>
          <w:rFonts w:hint="eastAsia" w:ascii="宋体" w:hAnsi="宋体" w:eastAsia="宋体" w:cs="宋体"/>
          <w:color w:val="auto"/>
          <w:sz w:val="21"/>
          <w:szCs w:val="21"/>
          <w:highlight w:val="none"/>
        </w:rPr>
        <w:t>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九、 争议的解决</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1.合同执行过程中发生的任何争议，如双方不能通过友好协商解决，按相关法律法规处理。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十、 不可抗力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1.任何一方由于不可抗力原因不能履行合同时，应在不可抗力事件结束后 1 日内向对方通报，以减轻可能给对方造成的损失，在取得有关机构的不可抗力证明或双方谅解确认后，允许延期履行或修订合同，并根据情况可部分或全部免于承担违约责任。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十一、税费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1.在中国境内、外发生的与本合同执行有关的一切税费均由乙方负担。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十二、 其它</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本合同所有附件、</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文件、</w:t>
      </w:r>
      <w:r>
        <w:rPr>
          <w:rFonts w:hint="eastAsia" w:ascii="宋体" w:hAnsi="宋体" w:cs="宋体"/>
          <w:color w:val="auto"/>
          <w:sz w:val="21"/>
          <w:szCs w:val="21"/>
          <w:highlight w:val="none"/>
          <w:lang w:val="en-US" w:eastAsia="zh-CN"/>
        </w:rPr>
        <w:t>谈判响应</w:t>
      </w:r>
      <w:r>
        <w:rPr>
          <w:rFonts w:hint="eastAsia" w:ascii="宋体" w:hAnsi="宋体" w:eastAsia="宋体" w:cs="宋体"/>
          <w:color w:val="auto"/>
          <w:sz w:val="21"/>
          <w:szCs w:val="21"/>
          <w:highlight w:val="none"/>
        </w:rPr>
        <w:t>文件、</w:t>
      </w:r>
      <w:r>
        <w:rPr>
          <w:rFonts w:hint="eastAsia" w:ascii="宋体" w:hAnsi="宋体" w:cs="宋体"/>
          <w:color w:val="auto"/>
          <w:sz w:val="21"/>
          <w:szCs w:val="21"/>
          <w:highlight w:val="none"/>
          <w:lang w:val="en-US" w:eastAsia="zh-CN"/>
        </w:rPr>
        <w:t>成交</w:t>
      </w:r>
      <w:r>
        <w:rPr>
          <w:rFonts w:hint="eastAsia" w:ascii="宋体" w:hAnsi="宋体" w:eastAsia="宋体" w:cs="宋体"/>
          <w:color w:val="auto"/>
          <w:sz w:val="21"/>
          <w:szCs w:val="21"/>
          <w:highlight w:val="none"/>
        </w:rPr>
        <w:t>通知书均为合同的有效组成部分，与本合同具有同等法律效力。</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在执行本合同的过程中，所有经双方签署确认的文件（包括会议纪要、补充协议、往来信函）即成为本合同的有效组成部分。</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如一方地址、电话、传真号码有变更，应在变更当日内书面通知对方，否则，应承担相应责任。</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除甲方事先书面同意外，乙方不得部分或全部转让其应履行的合同项下的义务。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十三、</w:t>
      </w:r>
      <w:r>
        <w:rPr>
          <w:rFonts w:hint="eastAsia" w:ascii="宋体" w:hAnsi="宋体" w:eastAsia="宋体" w:cs="宋体"/>
          <w:b/>
          <w:bCs/>
          <w:color w:val="auto"/>
          <w:sz w:val="21"/>
          <w:szCs w:val="21"/>
          <w:highlight w:val="none"/>
        </w:rPr>
        <w:tab/>
      </w:r>
      <w:r>
        <w:rPr>
          <w:rFonts w:hint="eastAsia" w:ascii="宋体" w:hAnsi="宋体" w:eastAsia="宋体" w:cs="宋体"/>
          <w:b/>
          <w:bCs/>
          <w:color w:val="auto"/>
          <w:sz w:val="21"/>
          <w:szCs w:val="21"/>
          <w:highlight w:val="none"/>
        </w:rPr>
        <w:t>合同生效</w:t>
      </w:r>
    </w:p>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本合同在甲乙双方法人代表或其授权代表签字盖章后生效。</w:t>
      </w:r>
    </w:p>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合同一式 </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ab/>
      </w:r>
      <w:r>
        <w:rPr>
          <w:rFonts w:hint="eastAsia" w:ascii="宋体" w:hAnsi="宋体" w:eastAsia="宋体" w:cs="宋体"/>
          <w:color w:val="auto"/>
          <w:sz w:val="21"/>
          <w:szCs w:val="21"/>
          <w:highlight w:val="none"/>
        </w:rPr>
        <w:t>份。</w:t>
      </w:r>
    </w:p>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本项目合同订立后，应提供</w:t>
      </w:r>
      <w:r>
        <w:rPr>
          <w:rFonts w:hint="eastAsia" w:ascii="宋体" w:hAnsi="宋体" w:eastAsia="宋体" w:cs="宋体"/>
          <w:color w:val="auto"/>
          <w:sz w:val="21"/>
          <w:szCs w:val="21"/>
          <w:highlight w:val="none"/>
          <w:lang w:val="en-US" w:eastAsia="zh-CN"/>
        </w:rPr>
        <w:t>一份</w:t>
      </w:r>
      <w:r>
        <w:rPr>
          <w:rFonts w:hint="eastAsia" w:ascii="宋体" w:hAnsi="宋体" w:eastAsia="宋体" w:cs="宋体"/>
          <w:color w:val="auto"/>
          <w:sz w:val="21"/>
          <w:szCs w:val="21"/>
          <w:highlight w:val="none"/>
        </w:rPr>
        <w:t>至</w:t>
      </w:r>
      <w:r>
        <w:rPr>
          <w:rFonts w:hint="eastAsia" w:ascii="宋体" w:hAnsi="宋体" w:cs="宋体"/>
          <w:color w:val="auto"/>
          <w:sz w:val="21"/>
          <w:szCs w:val="21"/>
          <w:highlight w:val="none"/>
          <w:u w:val="single"/>
          <w:lang w:eastAsia="zh-CN"/>
        </w:rPr>
        <w:t>广东业信招标有限公司</w:t>
      </w:r>
      <w:r>
        <w:rPr>
          <w:rFonts w:hint="eastAsia" w:ascii="宋体" w:hAnsi="宋体" w:eastAsia="宋体" w:cs="宋体"/>
          <w:color w:val="auto"/>
          <w:sz w:val="21"/>
          <w:szCs w:val="21"/>
          <w:highlight w:val="none"/>
        </w:rPr>
        <w:t xml:space="preserve">备案； </w:t>
      </w:r>
    </w:p>
    <w:p>
      <w:pPr>
        <w:tabs>
          <w:tab w:val="left" w:pos="1004"/>
          <w:tab w:val="left" w:pos="4267"/>
        </w:tabs>
        <w:spacing w:line="360" w:lineRule="exact"/>
        <w:rPr>
          <w:rFonts w:ascii="宋体" w:hAnsi="宋体"/>
          <w:bCs/>
          <w:color w:val="auto"/>
          <w:szCs w:val="21"/>
        </w:rPr>
      </w:pPr>
    </w:p>
    <w:p>
      <w:pPr>
        <w:tabs>
          <w:tab w:val="left" w:pos="1004"/>
          <w:tab w:val="left" w:pos="4267"/>
        </w:tabs>
        <w:spacing w:line="360" w:lineRule="exact"/>
        <w:rPr>
          <w:rFonts w:ascii="宋体" w:hAnsi="宋体"/>
          <w:bCs/>
          <w:color w:val="auto"/>
          <w:szCs w:val="21"/>
        </w:rPr>
      </w:pPr>
    </w:p>
    <w:p>
      <w:pPr>
        <w:tabs>
          <w:tab w:val="left" w:pos="1004"/>
          <w:tab w:val="left" w:pos="4267"/>
        </w:tabs>
        <w:spacing w:line="360" w:lineRule="exact"/>
        <w:rPr>
          <w:rFonts w:ascii="宋体" w:hAnsi="宋体"/>
          <w:bCs/>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甲方（盖章）：                         乙方（盖章）：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代表：                                代表：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签定地点：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签定日期：   年   月  日              签定日期：    年   月   日    </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开户名称：</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银行帐号：</w:t>
      </w:r>
    </w:p>
    <w:p>
      <w:pPr>
        <w:tabs>
          <w:tab w:val="left" w:pos="1004"/>
        </w:tabs>
        <w:spacing w:line="360" w:lineRule="exact"/>
        <w:jc w:val="center"/>
        <w:rPr>
          <w:rFonts w:ascii="宋体" w:hAnsi="宋体"/>
          <w:bCs/>
          <w:color w:val="auto"/>
          <w:szCs w:val="21"/>
        </w:rPr>
      </w:pPr>
      <w:r>
        <w:rPr>
          <w:rFonts w:hint="eastAsia" w:ascii="宋体" w:hAnsi="宋体" w:eastAsia="宋体" w:cs="宋体"/>
          <w:color w:val="auto"/>
          <w:sz w:val="21"/>
          <w:szCs w:val="21"/>
          <w:highlight w:val="none"/>
        </w:rPr>
        <w:t>开 户 行：</w:t>
      </w:r>
    </w:p>
    <w:p>
      <w:pPr>
        <w:tabs>
          <w:tab w:val="left" w:pos="1004"/>
        </w:tabs>
        <w:spacing w:line="360" w:lineRule="auto"/>
        <w:rPr>
          <w:rFonts w:ascii="宋体" w:hAnsi="宋体"/>
          <w:bCs/>
          <w:color w:val="auto"/>
          <w:szCs w:val="21"/>
        </w:rPr>
      </w:pPr>
    </w:p>
    <w:p>
      <w:pPr>
        <w:spacing w:line="360" w:lineRule="auto"/>
        <w:rPr>
          <w:rFonts w:ascii="宋体" w:hAnsi="宋体"/>
          <w:bCs/>
          <w:color w:val="auto"/>
          <w:szCs w:val="21"/>
        </w:rPr>
      </w:pPr>
      <w:r>
        <w:rPr>
          <w:rFonts w:hint="eastAsia" w:ascii="宋体" w:hAnsi="宋体"/>
          <w:b/>
          <w:bCs/>
          <w:color w:val="auto"/>
          <w:szCs w:val="21"/>
        </w:rPr>
        <w:t>本合同样本仅供参考，具体条款内容由采购人和成交单位协商确定，但不得改变谈判文件、谈判响应文件、成交通知书等实质性内容</w:t>
      </w:r>
      <w:r>
        <w:rPr>
          <w:rFonts w:hint="eastAsia" w:ascii="宋体" w:hAnsi="宋体"/>
          <w:bCs/>
          <w:color w:val="auto"/>
          <w:szCs w:val="21"/>
        </w:rPr>
        <w:t>。</w:t>
      </w:r>
    </w:p>
    <w:p>
      <w:pPr>
        <w:tabs>
          <w:tab w:val="left" w:pos="1004"/>
        </w:tabs>
        <w:spacing w:line="360" w:lineRule="exact"/>
        <w:rPr>
          <w:rFonts w:ascii="宋体" w:hAnsi="宋体"/>
          <w:bCs/>
          <w:color w:val="auto"/>
          <w:szCs w:val="21"/>
        </w:rPr>
      </w:pPr>
    </w:p>
    <w:p>
      <w:pPr>
        <w:pStyle w:val="3"/>
        <w:numPr>
          <w:ilvl w:val="0"/>
          <w:numId w:val="0"/>
        </w:numPr>
        <w:spacing w:before="100" w:beforeAutospacing="1" w:after="100" w:afterAutospacing="1" w:line="240" w:lineRule="auto"/>
        <w:jc w:val="center"/>
        <w:rPr>
          <w:rFonts w:ascii="宋体" w:hAnsi="宋体"/>
          <w:color w:val="auto"/>
          <w:sz w:val="21"/>
          <w:szCs w:val="21"/>
        </w:rPr>
      </w:pPr>
      <w:bookmarkStart w:id="143" w:name="_Toc31312"/>
      <w:r>
        <w:rPr>
          <w:rFonts w:hint="eastAsia" w:ascii="宋体" w:hAnsi="宋体"/>
          <w:color w:val="auto"/>
          <w:sz w:val="21"/>
          <w:szCs w:val="21"/>
        </w:rPr>
        <w:t>第五部分  单一来源谈判响应文件格式</w:t>
      </w:r>
      <w:bookmarkEnd w:id="141"/>
      <w:bookmarkEnd w:id="143"/>
    </w:p>
    <w:p>
      <w:pPr>
        <w:pStyle w:val="4"/>
        <w:numPr>
          <w:ilvl w:val="0"/>
          <w:numId w:val="0"/>
        </w:numPr>
        <w:jc w:val="center"/>
        <w:rPr>
          <w:rFonts w:ascii="宋体" w:hAnsi="宋体" w:eastAsia="宋体"/>
          <w:color w:val="auto"/>
          <w:sz w:val="21"/>
          <w:szCs w:val="21"/>
        </w:rPr>
      </w:pPr>
      <w:bookmarkStart w:id="144" w:name="_Toc200414513"/>
      <w:bookmarkStart w:id="145" w:name="_Toc933"/>
      <w:r>
        <w:rPr>
          <w:rFonts w:hint="eastAsia" w:ascii="宋体" w:hAnsi="宋体" w:eastAsia="宋体"/>
          <w:color w:val="auto"/>
          <w:sz w:val="21"/>
          <w:szCs w:val="21"/>
        </w:rPr>
        <w:t>封面格式</w:t>
      </w:r>
      <w:bookmarkEnd w:id="144"/>
      <w:bookmarkEnd w:id="145"/>
    </w:p>
    <w:p>
      <w:pPr>
        <w:pStyle w:val="5"/>
        <w:rPr>
          <w:rFonts w:hAnsi="宋体"/>
          <w:bCs/>
          <w:color w:val="auto"/>
          <w:szCs w:val="24"/>
        </w:rPr>
      </w:pPr>
    </w:p>
    <w:p>
      <w:pPr>
        <w:pStyle w:val="5"/>
        <w:rPr>
          <w:rFonts w:hAnsi="宋体"/>
          <w:bCs/>
          <w:color w:val="auto"/>
          <w:szCs w:val="24"/>
        </w:rPr>
      </w:pPr>
    </w:p>
    <w:p>
      <w:pPr>
        <w:pStyle w:val="5"/>
        <w:spacing w:line="440" w:lineRule="exact"/>
        <w:ind w:left="315" w:leftChars="150" w:firstLineChars="200"/>
        <w:rPr>
          <w:rFonts w:hAnsi="宋体"/>
          <w:bCs/>
          <w:color w:val="auto"/>
          <w:szCs w:val="24"/>
        </w:rPr>
      </w:pPr>
      <w:r>
        <w:rPr>
          <w:rFonts w:hint="eastAsia" w:hAnsi="宋体"/>
          <w:bCs/>
          <w:color w:val="auto"/>
          <w:szCs w:val="24"/>
        </w:rPr>
        <w:t>谈判响应文件的封面格式由供应商自拟，并应注明“谈判响应文件、项目编号、项目名称、供应商名称及地址、</w:t>
      </w:r>
      <w:r>
        <w:rPr>
          <w:rFonts w:hint="eastAsia" w:hAnsi="宋体"/>
          <w:bCs/>
          <w:color w:val="auto"/>
          <w:szCs w:val="24"/>
          <w:lang w:eastAsia="zh-CN"/>
        </w:rPr>
        <w:t>法定代表人（负责人）</w:t>
      </w:r>
      <w:r>
        <w:rPr>
          <w:rFonts w:hint="eastAsia" w:hAnsi="宋体"/>
          <w:bCs/>
          <w:color w:val="auto"/>
          <w:szCs w:val="24"/>
        </w:rPr>
        <w:t>或授权代理人、联系电话、传真、邮编，并加盖供应商公章。如：</w:t>
      </w:r>
    </w:p>
    <w:p>
      <w:pPr>
        <w:pStyle w:val="5"/>
        <w:rPr>
          <w:rFonts w:hAnsi="宋体"/>
          <w:bCs/>
          <w:color w:val="auto"/>
          <w:szCs w:val="24"/>
        </w:rPr>
      </w:pPr>
    </w:p>
    <w:p>
      <w:pPr>
        <w:pStyle w:val="5"/>
        <w:rPr>
          <w:rFonts w:hAnsi="宋体"/>
          <w:bCs/>
          <w:color w:val="auto"/>
          <w:szCs w:val="24"/>
        </w:rPr>
      </w:pPr>
    </w:p>
    <w:p>
      <w:pPr>
        <w:pStyle w:val="5"/>
        <w:rPr>
          <w:rFonts w:hAnsi="宋体"/>
          <w:bCs/>
          <w:color w:val="auto"/>
          <w:szCs w:val="24"/>
        </w:rPr>
      </w:pPr>
    </w:p>
    <w:p>
      <w:pPr>
        <w:pStyle w:val="5"/>
        <w:spacing w:line="440" w:lineRule="exact"/>
        <w:jc w:val="center"/>
        <w:rPr>
          <w:rFonts w:hAnsi="宋体"/>
          <w:bCs/>
          <w:color w:val="auto"/>
          <w:szCs w:val="24"/>
        </w:rPr>
      </w:pPr>
      <w:r>
        <w:rPr>
          <w:rFonts w:hint="eastAsia" w:hAnsi="宋体"/>
          <w:bCs/>
          <w:color w:val="auto"/>
          <w:szCs w:val="24"/>
        </w:rPr>
        <w:t>谈判响应文件（□正本、□副本）</w:t>
      </w:r>
    </w:p>
    <w:p>
      <w:pPr>
        <w:pStyle w:val="5"/>
        <w:spacing w:line="440" w:lineRule="exact"/>
        <w:rPr>
          <w:rFonts w:hAnsi="宋体"/>
          <w:bCs/>
          <w:color w:val="auto"/>
          <w:szCs w:val="24"/>
        </w:rPr>
      </w:pPr>
      <w:r>
        <w:rPr>
          <w:rFonts w:hint="eastAsia" w:hAnsi="宋体"/>
          <w:bCs/>
          <w:color w:val="auto"/>
          <w:szCs w:val="24"/>
        </w:rPr>
        <w:t>项目编号：</w:t>
      </w:r>
      <w:r>
        <w:rPr>
          <w:rFonts w:hint="eastAsia" w:hAnsi="宋体"/>
          <w:bCs/>
          <w:color w:val="auto"/>
          <w:szCs w:val="24"/>
          <w:u w:val="single"/>
        </w:rPr>
        <w:t xml:space="preserve"> </w:t>
      </w:r>
      <w:r>
        <w:rPr>
          <w:rFonts w:hint="eastAsia" w:hAnsi="宋体"/>
          <w:b/>
          <w:bCs/>
          <w:color w:val="auto"/>
          <w:szCs w:val="24"/>
          <w:u w:val="single"/>
          <w:lang w:eastAsia="zh-CN"/>
        </w:rPr>
        <w:t>YXZB-20220820</w:t>
      </w:r>
      <w:r>
        <w:rPr>
          <w:rFonts w:hint="eastAsia" w:hAnsi="宋体"/>
          <w:b/>
          <w:bCs/>
          <w:color w:val="auto"/>
          <w:szCs w:val="24"/>
          <w:u w:val="single"/>
        </w:rPr>
        <w:t xml:space="preserve"> </w:t>
      </w:r>
      <w:r>
        <w:rPr>
          <w:rFonts w:hint="eastAsia" w:hAnsi="宋体"/>
          <w:bCs/>
          <w:color w:val="auto"/>
          <w:szCs w:val="24"/>
          <w:u w:val="single"/>
        </w:rPr>
        <w:t xml:space="preserve">               </w:t>
      </w:r>
      <w:r>
        <w:rPr>
          <w:rFonts w:hint="eastAsia" w:hAnsi="宋体"/>
          <w:bCs/>
          <w:color w:val="auto"/>
          <w:szCs w:val="24"/>
        </w:rPr>
        <w:t xml:space="preserve">             </w:t>
      </w:r>
    </w:p>
    <w:p>
      <w:pPr>
        <w:pStyle w:val="5"/>
        <w:spacing w:line="440" w:lineRule="exact"/>
        <w:rPr>
          <w:rFonts w:hAnsi="宋体"/>
          <w:bCs/>
          <w:color w:val="auto"/>
          <w:szCs w:val="24"/>
          <w:u w:val="single"/>
        </w:rPr>
      </w:pPr>
      <w:r>
        <w:rPr>
          <w:rFonts w:hint="eastAsia" w:hAnsi="宋体"/>
          <w:bCs/>
          <w:color w:val="auto"/>
          <w:szCs w:val="24"/>
        </w:rPr>
        <w:t>项目名称：</w:t>
      </w:r>
      <w:r>
        <w:rPr>
          <w:rFonts w:hint="eastAsia" w:hAnsi="宋体"/>
          <w:bCs/>
          <w:color w:val="auto"/>
          <w:szCs w:val="24"/>
          <w:u w:val="single"/>
        </w:rPr>
        <w:t xml:space="preserve">  </w:t>
      </w:r>
      <w:r>
        <w:rPr>
          <w:rFonts w:hint="eastAsia" w:hAnsi="宋体" w:cs="宋体"/>
          <w:b/>
          <w:color w:val="auto"/>
          <w:szCs w:val="21"/>
          <w:u w:val="single"/>
        </w:rPr>
        <w:t xml:space="preserve">项目名称，由供应商填写               </w:t>
      </w:r>
      <w:r>
        <w:rPr>
          <w:rFonts w:hint="eastAsia" w:hAnsi="宋体"/>
          <w:bCs/>
          <w:color w:val="auto"/>
          <w:szCs w:val="24"/>
          <w:u w:val="single"/>
        </w:rPr>
        <w:t xml:space="preserve">         </w:t>
      </w:r>
    </w:p>
    <w:p>
      <w:pPr>
        <w:pStyle w:val="5"/>
        <w:spacing w:line="440" w:lineRule="exact"/>
        <w:rPr>
          <w:rFonts w:hAnsi="宋体"/>
          <w:bCs/>
          <w:color w:val="auto"/>
          <w:szCs w:val="24"/>
          <w:u w:val="single"/>
        </w:rPr>
      </w:pPr>
      <w:r>
        <w:rPr>
          <w:rFonts w:hint="eastAsia" w:hAnsi="宋体"/>
          <w:bCs/>
          <w:color w:val="auto"/>
          <w:szCs w:val="24"/>
        </w:rPr>
        <w:t>供应商名称（加盖公章）：</w:t>
      </w:r>
      <w:r>
        <w:rPr>
          <w:rFonts w:hint="eastAsia" w:hAnsi="宋体"/>
          <w:bCs/>
          <w:color w:val="auto"/>
          <w:szCs w:val="24"/>
          <w:u w:val="single"/>
        </w:rPr>
        <w:t xml:space="preserve">                                                   </w:t>
      </w:r>
    </w:p>
    <w:p>
      <w:pPr>
        <w:pStyle w:val="5"/>
        <w:spacing w:line="440" w:lineRule="exact"/>
        <w:rPr>
          <w:rFonts w:hAnsi="宋体"/>
          <w:bCs/>
          <w:color w:val="auto"/>
          <w:szCs w:val="24"/>
          <w:u w:val="single"/>
        </w:rPr>
      </w:pPr>
      <w:r>
        <w:rPr>
          <w:rFonts w:hint="eastAsia" w:hAnsi="宋体"/>
          <w:bCs/>
          <w:color w:val="auto"/>
          <w:szCs w:val="24"/>
        </w:rPr>
        <w:t>供应商地址：</w:t>
      </w:r>
      <w:r>
        <w:rPr>
          <w:rFonts w:hint="eastAsia" w:hAnsi="宋体"/>
          <w:bCs/>
          <w:color w:val="auto"/>
          <w:szCs w:val="24"/>
          <w:u w:val="single"/>
        </w:rPr>
        <w:t xml:space="preserve">                                                              </w:t>
      </w:r>
    </w:p>
    <w:p>
      <w:pPr>
        <w:pStyle w:val="5"/>
        <w:spacing w:line="440" w:lineRule="exact"/>
        <w:rPr>
          <w:rFonts w:hAnsi="宋体"/>
          <w:bCs/>
          <w:color w:val="auto"/>
          <w:szCs w:val="24"/>
          <w:u w:val="single"/>
        </w:rPr>
      </w:pPr>
      <w:r>
        <w:rPr>
          <w:rFonts w:hint="eastAsia" w:hAnsi="宋体"/>
          <w:bCs/>
          <w:color w:val="auto"/>
          <w:szCs w:val="24"/>
          <w:lang w:eastAsia="zh-CN"/>
        </w:rPr>
        <w:t>法定代表人（负责人）</w:t>
      </w:r>
      <w:r>
        <w:rPr>
          <w:rFonts w:hint="eastAsia" w:hAnsi="宋体"/>
          <w:bCs/>
          <w:color w:val="auto"/>
          <w:szCs w:val="24"/>
        </w:rPr>
        <w:t>或授权代理人（签字）</w:t>
      </w:r>
      <w:r>
        <w:rPr>
          <w:rFonts w:hAnsi="宋体"/>
          <w:bCs/>
          <w:color w:val="auto"/>
          <w:szCs w:val="24"/>
        </w:rPr>
        <w:t>：</w:t>
      </w:r>
      <w:r>
        <w:rPr>
          <w:rFonts w:hAnsi="宋体"/>
          <w:bCs/>
          <w:color w:val="auto"/>
          <w:szCs w:val="24"/>
          <w:u w:val="single"/>
        </w:rPr>
        <w:t xml:space="preserve">           </w:t>
      </w:r>
      <w:r>
        <w:rPr>
          <w:rFonts w:hint="eastAsia" w:hAnsi="宋体"/>
          <w:bCs/>
          <w:color w:val="auto"/>
          <w:szCs w:val="24"/>
          <w:u w:val="single"/>
        </w:rPr>
        <w:t xml:space="preserve">                  </w:t>
      </w:r>
    </w:p>
    <w:p>
      <w:pPr>
        <w:pStyle w:val="5"/>
        <w:spacing w:line="440" w:lineRule="exact"/>
        <w:rPr>
          <w:rFonts w:hAnsi="宋体"/>
          <w:bCs/>
          <w:color w:val="auto"/>
          <w:szCs w:val="24"/>
          <w:u w:val="single"/>
        </w:rPr>
      </w:pPr>
      <w:r>
        <w:rPr>
          <w:rFonts w:hint="eastAsia" w:hAnsi="宋体"/>
          <w:bCs/>
          <w:color w:val="auto"/>
          <w:szCs w:val="24"/>
        </w:rPr>
        <w:t>联系</w:t>
      </w:r>
      <w:r>
        <w:rPr>
          <w:rFonts w:hAnsi="宋体"/>
          <w:bCs/>
          <w:color w:val="auto"/>
          <w:szCs w:val="24"/>
        </w:rPr>
        <w:t>电话：</w:t>
      </w:r>
      <w:r>
        <w:rPr>
          <w:rFonts w:hint="eastAsia" w:hAnsi="宋体"/>
          <w:bCs/>
          <w:color w:val="auto"/>
          <w:szCs w:val="24"/>
          <w:u w:val="single"/>
        </w:rPr>
        <w:t xml:space="preserve">                           </w:t>
      </w:r>
      <w:r>
        <w:rPr>
          <w:rFonts w:hAnsi="宋体"/>
          <w:bCs/>
          <w:color w:val="auto"/>
          <w:szCs w:val="24"/>
        </w:rPr>
        <w:t xml:space="preserve">   </w:t>
      </w:r>
      <w:r>
        <w:rPr>
          <w:rFonts w:hint="eastAsia" w:hAnsi="宋体"/>
          <w:bCs/>
          <w:color w:val="auto"/>
          <w:szCs w:val="24"/>
        </w:rPr>
        <w:t>传真：</w:t>
      </w:r>
      <w:r>
        <w:rPr>
          <w:rFonts w:hint="eastAsia" w:hAnsi="宋体"/>
          <w:bCs/>
          <w:color w:val="auto"/>
          <w:szCs w:val="24"/>
          <w:u w:val="single"/>
        </w:rPr>
        <w:t xml:space="preserve">                            </w:t>
      </w:r>
    </w:p>
    <w:p>
      <w:pPr>
        <w:pStyle w:val="5"/>
        <w:spacing w:line="440" w:lineRule="exact"/>
        <w:rPr>
          <w:rFonts w:hAnsi="宋体"/>
          <w:bCs/>
          <w:color w:val="auto"/>
          <w:szCs w:val="24"/>
          <w:u w:val="single"/>
        </w:rPr>
      </w:pPr>
      <w:r>
        <w:rPr>
          <w:rFonts w:hAnsi="宋体"/>
          <w:bCs/>
          <w:color w:val="auto"/>
          <w:szCs w:val="24"/>
        </w:rPr>
        <w:t>邮编：</w:t>
      </w:r>
      <w:r>
        <w:rPr>
          <w:rFonts w:hint="eastAsia" w:hAnsi="宋体"/>
          <w:bCs/>
          <w:color w:val="auto"/>
          <w:szCs w:val="24"/>
          <w:u w:val="single"/>
        </w:rPr>
        <w:t xml:space="preserve">                               </w:t>
      </w:r>
    </w:p>
    <w:p>
      <w:pPr>
        <w:pStyle w:val="5"/>
        <w:spacing w:line="440" w:lineRule="exact"/>
        <w:rPr>
          <w:color w:val="auto"/>
        </w:rPr>
      </w:pPr>
      <w:r>
        <w:rPr>
          <w:rFonts w:hint="eastAsia" w:hAnsi="宋体"/>
          <w:bCs/>
          <w:color w:val="auto"/>
          <w:szCs w:val="24"/>
        </w:rPr>
        <w:t>编制日期：</w:t>
      </w:r>
      <w:r>
        <w:rPr>
          <w:rFonts w:hint="eastAsia" w:hAnsi="宋体"/>
          <w:bCs/>
          <w:color w:val="auto"/>
          <w:szCs w:val="24"/>
          <w:u w:val="single"/>
        </w:rPr>
        <w:t xml:space="preserve">      </w:t>
      </w:r>
      <w:r>
        <w:rPr>
          <w:rFonts w:hint="eastAsia" w:hAnsi="宋体"/>
          <w:bCs/>
          <w:color w:val="auto"/>
          <w:szCs w:val="24"/>
        </w:rPr>
        <w:t>年</w:t>
      </w:r>
      <w:r>
        <w:rPr>
          <w:rFonts w:hint="eastAsia" w:hAnsi="宋体"/>
          <w:bCs/>
          <w:color w:val="auto"/>
          <w:szCs w:val="24"/>
          <w:u w:val="single"/>
        </w:rPr>
        <w:t xml:space="preserve">      </w:t>
      </w:r>
      <w:r>
        <w:rPr>
          <w:rFonts w:hint="eastAsia" w:hAnsi="宋体"/>
          <w:bCs/>
          <w:color w:val="auto"/>
          <w:szCs w:val="24"/>
        </w:rPr>
        <w:t>月</w:t>
      </w:r>
      <w:r>
        <w:rPr>
          <w:rFonts w:hint="eastAsia" w:hAnsi="宋体"/>
          <w:bCs/>
          <w:color w:val="auto"/>
          <w:szCs w:val="24"/>
          <w:u w:val="single"/>
        </w:rPr>
        <w:t xml:space="preserve">      </w:t>
      </w:r>
      <w:r>
        <w:rPr>
          <w:rFonts w:hint="eastAsia" w:hAnsi="宋体"/>
          <w:bCs/>
          <w:color w:val="auto"/>
          <w:szCs w:val="24"/>
        </w:rPr>
        <w:t>日</w:t>
      </w:r>
    </w:p>
    <w:p>
      <w:pPr>
        <w:tabs>
          <w:tab w:val="left" w:pos="1004"/>
          <w:tab w:val="left" w:pos="4267"/>
        </w:tabs>
        <w:spacing w:line="400" w:lineRule="exact"/>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tabs>
          <w:tab w:val="left" w:pos="1004"/>
          <w:tab w:val="left" w:pos="4267"/>
        </w:tabs>
        <w:spacing w:line="400" w:lineRule="exact"/>
        <w:ind w:firstLine="420" w:firstLineChars="200"/>
        <w:rPr>
          <w:rFonts w:ascii="宋体" w:hAnsi="宋体"/>
          <w:bCs/>
          <w:color w:val="auto"/>
        </w:rPr>
      </w:pPr>
    </w:p>
    <w:p>
      <w:pPr>
        <w:pStyle w:val="4"/>
        <w:numPr>
          <w:ilvl w:val="1"/>
          <w:numId w:val="0"/>
        </w:numPr>
        <w:spacing w:line="360" w:lineRule="auto"/>
        <w:jc w:val="center"/>
        <w:rPr>
          <w:rFonts w:ascii="宋体" w:hAnsi="宋体" w:eastAsia="宋体"/>
          <w:color w:val="auto"/>
          <w:sz w:val="21"/>
          <w:szCs w:val="21"/>
        </w:rPr>
      </w:pPr>
      <w:bookmarkStart w:id="146" w:name="_Toc519865432"/>
      <w:bookmarkStart w:id="147" w:name="_Toc200414514"/>
      <w:bookmarkStart w:id="148" w:name="_Toc11785"/>
      <w:r>
        <w:rPr>
          <w:rFonts w:hint="eastAsia" w:ascii="宋体" w:hAnsi="宋体" w:eastAsia="宋体"/>
          <w:color w:val="auto"/>
          <w:sz w:val="21"/>
          <w:szCs w:val="21"/>
        </w:rPr>
        <w:t>第一章  资格性/符合性自查表</w:t>
      </w:r>
      <w:bookmarkEnd w:id="146"/>
      <w:bookmarkEnd w:id="147"/>
      <w:bookmarkEnd w:id="148"/>
    </w:p>
    <w:tbl>
      <w:tblPr>
        <w:tblStyle w:val="43"/>
        <w:tblW w:w="100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1734"/>
        <w:gridCol w:w="3075"/>
        <w:gridCol w:w="1687"/>
        <w:gridCol w:w="2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26" w:type="dxa"/>
            <w:gridSpan w:val="2"/>
            <w:vAlign w:val="center"/>
          </w:tcPr>
          <w:p>
            <w:pPr>
              <w:tabs>
                <w:tab w:val="left" w:pos="480"/>
              </w:tabs>
              <w:spacing w:line="240" w:lineRule="auto"/>
              <w:ind w:left="480" w:hanging="480"/>
              <w:jc w:val="center"/>
              <w:rPr>
                <w:rFonts w:ascii="宋体" w:hAnsi="宋体"/>
                <w:b/>
                <w:bCs/>
                <w:color w:val="auto"/>
                <w:sz w:val="21"/>
                <w:szCs w:val="21"/>
              </w:rPr>
            </w:pPr>
            <w:r>
              <w:rPr>
                <w:rFonts w:hint="eastAsia" w:ascii="宋体" w:hAnsi="宋体"/>
                <w:b/>
                <w:bCs/>
                <w:color w:val="auto"/>
                <w:sz w:val="21"/>
                <w:szCs w:val="21"/>
              </w:rPr>
              <w:t>评审内容</w:t>
            </w:r>
          </w:p>
        </w:tc>
        <w:tc>
          <w:tcPr>
            <w:tcW w:w="3075" w:type="dxa"/>
            <w:vAlign w:val="center"/>
          </w:tcPr>
          <w:p>
            <w:pPr>
              <w:tabs>
                <w:tab w:val="left" w:pos="480"/>
              </w:tabs>
              <w:spacing w:line="240" w:lineRule="auto"/>
              <w:ind w:left="480" w:hanging="480"/>
              <w:jc w:val="center"/>
              <w:rPr>
                <w:rFonts w:ascii="宋体" w:hAnsi="宋体"/>
                <w:b/>
                <w:bCs/>
                <w:color w:val="auto"/>
                <w:sz w:val="21"/>
                <w:szCs w:val="21"/>
              </w:rPr>
            </w:pPr>
            <w:r>
              <w:rPr>
                <w:rFonts w:hint="eastAsia" w:ascii="宋体" w:hAnsi="宋体"/>
                <w:b/>
                <w:bCs/>
                <w:color w:val="auto"/>
                <w:sz w:val="21"/>
                <w:szCs w:val="21"/>
              </w:rPr>
              <w:t>谈判文件要求</w:t>
            </w:r>
          </w:p>
        </w:tc>
        <w:tc>
          <w:tcPr>
            <w:tcW w:w="1687" w:type="dxa"/>
            <w:vAlign w:val="center"/>
          </w:tcPr>
          <w:p>
            <w:pPr>
              <w:tabs>
                <w:tab w:val="left" w:pos="480"/>
              </w:tabs>
              <w:spacing w:line="240" w:lineRule="auto"/>
              <w:ind w:left="480" w:hanging="480"/>
              <w:jc w:val="center"/>
              <w:rPr>
                <w:rFonts w:ascii="宋体" w:hAnsi="宋体"/>
                <w:b/>
                <w:bCs/>
                <w:color w:val="auto"/>
                <w:sz w:val="21"/>
                <w:szCs w:val="21"/>
              </w:rPr>
            </w:pPr>
            <w:r>
              <w:rPr>
                <w:rFonts w:hint="eastAsia" w:ascii="宋体" w:hAnsi="宋体"/>
                <w:b/>
                <w:bCs/>
                <w:color w:val="auto"/>
                <w:sz w:val="21"/>
                <w:szCs w:val="21"/>
              </w:rPr>
              <w:t>自查结论</w:t>
            </w:r>
          </w:p>
          <w:p>
            <w:pPr>
              <w:tabs>
                <w:tab w:val="left" w:pos="480"/>
              </w:tabs>
              <w:spacing w:line="240" w:lineRule="auto"/>
              <w:ind w:left="480" w:hanging="480"/>
              <w:jc w:val="center"/>
              <w:rPr>
                <w:rFonts w:ascii="宋体" w:hAnsi="宋体"/>
                <w:bCs/>
                <w:color w:val="auto"/>
                <w:sz w:val="21"/>
                <w:szCs w:val="21"/>
              </w:rPr>
            </w:pPr>
            <w:r>
              <w:rPr>
                <w:rFonts w:hint="eastAsia" w:ascii="宋体" w:hAnsi="宋体"/>
                <w:bCs/>
                <w:color w:val="auto"/>
                <w:sz w:val="21"/>
                <w:szCs w:val="21"/>
              </w:rPr>
              <w:t>（通过/不通过）</w:t>
            </w:r>
          </w:p>
        </w:tc>
        <w:tc>
          <w:tcPr>
            <w:tcW w:w="2900" w:type="dxa"/>
            <w:vAlign w:val="center"/>
          </w:tcPr>
          <w:p>
            <w:pPr>
              <w:tabs>
                <w:tab w:val="left" w:pos="480"/>
              </w:tabs>
              <w:spacing w:line="240" w:lineRule="auto"/>
              <w:ind w:left="480" w:hanging="480"/>
              <w:jc w:val="center"/>
              <w:rPr>
                <w:rFonts w:ascii="宋体" w:hAnsi="宋体"/>
                <w:b/>
                <w:bCs/>
                <w:color w:val="auto"/>
                <w:sz w:val="21"/>
                <w:szCs w:val="21"/>
              </w:rPr>
            </w:pPr>
            <w:r>
              <w:rPr>
                <w:rFonts w:hint="eastAsia" w:ascii="宋体" w:hAnsi="宋体"/>
                <w:b/>
                <w:bCs/>
                <w:color w:val="auto"/>
                <w:sz w:val="21"/>
                <w:szCs w:val="21"/>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8" w:hRule="atLeast"/>
          <w:jc w:val="center"/>
        </w:trPr>
        <w:tc>
          <w:tcPr>
            <w:tcW w:w="692" w:type="dxa"/>
            <w:vMerge w:val="restart"/>
            <w:vAlign w:val="center"/>
          </w:tcPr>
          <w:p>
            <w:pPr>
              <w:tabs>
                <w:tab w:val="left" w:pos="480"/>
              </w:tabs>
              <w:spacing w:line="360" w:lineRule="auto"/>
              <w:ind w:left="480" w:hanging="480"/>
              <w:jc w:val="center"/>
              <w:rPr>
                <w:rFonts w:ascii="宋体" w:hAnsi="宋体"/>
                <w:color w:val="auto"/>
                <w:sz w:val="21"/>
                <w:szCs w:val="21"/>
              </w:rPr>
            </w:pPr>
            <w:r>
              <w:rPr>
                <w:rFonts w:hint="eastAsia" w:ascii="宋体" w:hAnsi="宋体"/>
                <w:color w:val="auto"/>
                <w:sz w:val="21"/>
                <w:szCs w:val="21"/>
              </w:rPr>
              <w:t>资</w:t>
            </w:r>
          </w:p>
          <w:p>
            <w:pPr>
              <w:tabs>
                <w:tab w:val="left" w:pos="480"/>
              </w:tabs>
              <w:spacing w:line="360" w:lineRule="auto"/>
              <w:ind w:left="480" w:hanging="480"/>
              <w:jc w:val="center"/>
              <w:rPr>
                <w:rFonts w:ascii="宋体" w:hAnsi="宋体"/>
                <w:color w:val="auto"/>
                <w:sz w:val="21"/>
                <w:szCs w:val="21"/>
              </w:rPr>
            </w:pPr>
            <w:r>
              <w:rPr>
                <w:rFonts w:hint="eastAsia" w:ascii="宋体" w:hAnsi="宋体"/>
                <w:color w:val="auto"/>
                <w:sz w:val="21"/>
                <w:szCs w:val="21"/>
              </w:rPr>
              <w:t>格</w:t>
            </w:r>
          </w:p>
          <w:p>
            <w:pPr>
              <w:tabs>
                <w:tab w:val="left" w:pos="480"/>
              </w:tabs>
              <w:spacing w:line="360" w:lineRule="auto"/>
              <w:ind w:left="480" w:hanging="480"/>
              <w:jc w:val="center"/>
              <w:rPr>
                <w:rFonts w:ascii="宋体" w:hAnsi="宋体"/>
                <w:color w:val="auto"/>
                <w:sz w:val="21"/>
                <w:szCs w:val="21"/>
              </w:rPr>
            </w:pPr>
            <w:r>
              <w:rPr>
                <w:rFonts w:hint="eastAsia" w:ascii="宋体" w:hAnsi="宋体"/>
                <w:color w:val="auto"/>
                <w:sz w:val="21"/>
                <w:szCs w:val="21"/>
              </w:rPr>
              <w:t>性</w:t>
            </w:r>
          </w:p>
          <w:p>
            <w:pPr>
              <w:tabs>
                <w:tab w:val="left" w:pos="480"/>
              </w:tabs>
              <w:spacing w:line="360" w:lineRule="auto"/>
              <w:ind w:left="480" w:hanging="480"/>
              <w:jc w:val="center"/>
              <w:rPr>
                <w:rFonts w:ascii="宋体" w:hAnsi="宋体"/>
                <w:color w:val="auto"/>
                <w:sz w:val="21"/>
                <w:szCs w:val="21"/>
              </w:rPr>
            </w:pPr>
            <w:r>
              <w:rPr>
                <w:rFonts w:hint="eastAsia" w:ascii="宋体" w:hAnsi="宋体"/>
                <w:color w:val="auto"/>
                <w:sz w:val="21"/>
                <w:szCs w:val="21"/>
              </w:rPr>
              <w:t>检</w:t>
            </w:r>
          </w:p>
          <w:p>
            <w:pPr>
              <w:tabs>
                <w:tab w:val="left" w:pos="480"/>
              </w:tabs>
              <w:spacing w:line="360" w:lineRule="auto"/>
              <w:ind w:left="480" w:hanging="480"/>
              <w:jc w:val="center"/>
              <w:rPr>
                <w:rFonts w:ascii="宋体" w:hAnsi="宋体"/>
                <w:b/>
                <w:bCs/>
                <w:color w:val="auto"/>
                <w:sz w:val="21"/>
                <w:szCs w:val="21"/>
              </w:rPr>
            </w:pPr>
            <w:r>
              <w:rPr>
                <w:rFonts w:hint="eastAsia" w:ascii="宋体" w:hAnsi="宋体"/>
                <w:color w:val="auto"/>
                <w:sz w:val="21"/>
                <w:szCs w:val="21"/>
              </w:rPr>
              <w:t>查</w:t>
            </w:r>
          </w:p>
        </w:tc>
        <w:tc>
          <w:tcPr>
            <w:tcW w:w="1734" w:type="dxa"/>
            <w:vMerge w:val="restart"/>
            <w:vAlign w:val="center"/>
          </w:tcPr>
          <w:p>
            <w:pPr>
              <w:tabs>
                <w:tab w:val="left" w:pos="146"/>
              </w:tabs>
              <w:spacing w:line="360" w:lineRule="auto"/>
              <w:ind w:left="146"/>
              <w:rPr>
                <w:rFonts w:ascii="宋体" w:hAnsi="宋体"/>
                <w:b/>
                <w:bCs/>
                <w:color w:val="auto"/>
                <w:sz w:val="21"/>
                <w:szCs w:val="21"/>
              </w:rPr>
            </w:pPr>
            <w:r>
              <w:rPr>
                <w:rFonts w:hint="eastAsia" w:ascii="宋体" w:hAnsi="宋体"/>
                <w:color w:val="auto"/>
                <w:sz w:val="21"/>
                <w:szCs w:val="21"/>
              </w:rPr>
              <w:t>投标人要求</w:t>
            </w:r>
          </w:p>
        </w:tc>
        <w:tc>
          <w:tcPr>
            <w:tcW w:w="3075" w:type="dxa"/>
            <w:vAlign w:val="center"/>
          </w:tcPr>
          <w:p>
            <w:pPr>
              <w:tabs>
                <w:tab w:val="left" w:pos="0"/>
              </w:tabs>
              <w:spacing w:line="360" w:lineRule="auto"/>
              <w:rPr>
                <w:rFonts w:ascii="宋体" w:hAnsi="宋体"/>
                <w:color w:val="auto"/>
                <w:sz w:val="21"/>
                <w:szCs w:val="21"/>
              </w:rPr>
            </w:pPr>
            <w:r>
              <w:rPr>
                <w:rFonts w:hint="eastAsia" w:ascii="宋体" w:hAnsi="宋体"/>
                <w:color w:val="auto"/>
                <w:sz w:val="21"/>
                <w:szCs w:val="21"/>
              </w:rPr>
              <w:t>投标人应具备《中华人民共和国政府采购法》第二十二条规定的条件</w:t>
            </w:r>
          </w:p>
          <w:p>
            <w:pPr>
              <w:tabs>
                <w:tab w:val="left" w:pos="0"/>
              </w:tabs>
              <w:spacing w:line="360" w:lineRule="auto"/>
              <w:rPr>
                <w:rFonts w:ascii="宋体" w:hAnsi="宋体"/>
                <w:b/>
                <w:bCs/>
                <w:color w:val="auto"/>
                <w:sz w:val="21"/>
                <w:szCs w:val="21"/>
              </w:rPr>
            </w:pPr>
          </w:p>
        </w:tc>
        <w:tc>
          <w:tcPr>
            <w:tcW w:w="1687" w:type="dxa"/>
            <w:vAlign w:val="center"/>
          </w:tcPr>
          <w:p>
            <w:pPr>
              <w:tabs>
                <w:tab w:val="left" w:pos="480"/>
              </w:tabs>
              <w:spacing w:line="360" w:lineRule="auto"/>
              <w:ind w:left="480" w:hanging="480"/>
              <w:rPr>
                <w:rFonts w:ascii="宋体" w:hAnsi="宋体"/>
                <w:b/>
                <w:bCs/>
                <w:color w:val="auto"/>
                <w:sz w:val="21"/>
                <w:szCs w:val="21"/>
              </w:rPr>
            </w:pPr>
          </w:p>
        </w:tc>
        <w:tc>
          <w:tcPr>
            <w:tcW w:w="2900" w:type="dxa"/>
            <w:vAlign w:val="center"/>
          </w:tcPr>
          <w:p>
            <w:pPr>
              <w:tabs>
                <w:tab w:val="left" w:pos="0"/>
              </w:tabs>
              <w:spacing w:line="360" w:lineRule="auto"/>
              <w:jc w:val="center"/>
              <w:rPr>
                <w:rFonts w:ascii="宋体" w:hAnsi="宋体"/>
                <w:b/>
                <w:color w:val="auto"/>
                <w:sz w:val="21"/>
                <w:szCs w:val="21"/>
              </w:rPr>
            </w:pPr>
            <w:r>
              <w:rPr>
                <w:rFonts w:hint="eastAsia" w:ascii="宋体" w:hAnsi="宋体"/>
                <w:b/>
                <w:color w:val="auto"/>
                <w:sz w:val="21"/>
                <w:szCs w:val="21"/>
              </w:rPr>
              <w:t>见谈判响应文件</w:t>
            </w:r>
          </w:p>
          <w:p>
            <w:pPr>
              <w:tabs>
                <w:tab w:val="left" w:pos="0"/>
              </w:tabs>
              <w:spacing w:line="360" w:lineRule="auto"/>
              <w:jc w:val="center"/>
              <w:rPr>
                <w:rFonts w:ascii="宋体" w:hAnsi="宋体"/>
                <w:b/>
                <w:color w:val="auto"/>
                <w:sz w:val="21"/>
                <w:szCs w:val="21"/>
              </w:rPr>
            </w:pPr>
            <w:r>
              <w:rPr>
                <w:rFonts w:hint="eastAsia" w:ascii="宋体" w:hAnsi="宋体"/>
                <w:b/>
                <w:color w:val="auto"/>
                <w:sz w:val="21"/>
                <w:szCs w:val="21"/>
              </w:rPr>
              <w:t>第（  ）页</w:t>
            </w:r>
          </w:p>
          <w:p>
            <w:pPr>
              <w:tabs>
                <w:tab w:val="left" w:pos="0"/>
              </w:tabs>
              <w:spacing w:line="360" w:lineRule="auto"/>
              <w:jc w:val="center"/>
              <w:rPr>
                <w:rFonts w:ascii="宋体" w:hAnsi="宋体"/>
                <w:b/>
                <w:bCs/>
                <w:color w:val="auto"/>
                <w:sz w:val="21"/>
                <w:szCs w:val="21"/>
              </w:rPr>
            </w:pPr>
            <w:r>
              <w:rPr>
                <w:rFonts w:hint="eastAsia" w:ascii="宋体" w:hAnsi="宋体"/>
                <w:color w:val="auto"/>
                <w:sz w:val="21"/>
                <w:szCs w:val="21"/>
              </w:rPr>
              <w:t>要求：提交合法有效的营业执照复印件加盖公章、</w:t>
            </w:r>
            <w:r>
              <w:rPr>
                <w:rFonts w:hint="eastAsia" w:ascii="宋体" w:hAnsi="宋体"/>
                <w:color w:val="auto"/>
                <w:kern w:val="0"/>
                <w:sz w:val="21"/>
                <w:szCs w:val="21"/>
              </w:rPr>
              <w:t>财务报表</w:t>
            </w:r>
            <w:r>
              <w:rPr>
                <w:rFonts w:hint="eastAsia" w:ascii="宋体" w:hAnsi="宋体"/>
                <w:color w:val="auto"/>
                <w:sz w:val="21"/>
                <w:szCs w:val="21"/>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7" w:hRule="atLeast"/>
          <w:jc w:val="center"/>
        </w:trPr>
        <w:tc>
          <w:tcPr>
            <w:tcW w:w="692" w:type="dxa"/>
            <w:vMerge w:val="continue"/>
            <w:vAlign w:val="center"/>
          </w:tcPr>
          <w:p>
            <w:pPr>
              <w:tabs>
                <w:tab w:val="left" w:pos="480"/>
              </w:tabs>
              <w:spacing w:line="360" w:lineRule="auto"/>
              <w:ind w:left="480" w:hanging="480"/>
              <w:rPr>
                <w:rFonts w:ascii="宋体" w:hAnsi="宋体"/>
                <w:color w:val="auto"/>
                <w:sz w:val="21"/>
                <w:szCs w:val="21"/>
              </w:rPr>
            </w:pPr>
          </w:p>
        </w:tc>
        <w:tc>
          <w:tcPr>
            <w:tcW w:w="1734" w:type="dxa"/>
            <w:vMerge w:val="continue"/>
            <w:vAlign w:val="center"/>
          </w:tcPr>
          <w:p>
            <w:pPr>
              <w:tabs>
                <w:tab w:val="left" w:pos="146"/>
              </w:tabs>
              <w:spacing w:line="360" w:lineRule="auto"/>
              <w:ind w:left="146"/>
              <w:rPr>
                <w:rFonts w:ascii="宋体" w:hAnsi="宋体"/>
                <w:color w:val="auto"/>
                <w:sz w:val="21"/>
                <w:szCs w:val="21"/>
              </w:rPr>
            </w:pPr>
          </w:p>
        </w:tc>
        <w:tc>
          <w:tcPr>
            <w:tcW w:w="3075" w:type="dxa"/>
            <w:vAlign w:val="center"/>
          </w:tcPr>
          <w:p>
            <w:pPr>
              <w:tabs>
                <w:tab w:val="left" w:pos="0"/>
              </w:tabs>
              <w:spacing w:line="360" w:lineRule="auto"/>
              <w:rPr>
                <w:rFonts w:ascii="宋体" w:hAnsi="宋体"/>
                <w:color w:val="auto"/>
                <w:sz w:val="21"/>
                <w:szCs w:val="21"/>
              </w:rPr>
            </w:pPr>
            <w:r>
              <w:rPr>
                <w:rFonts w:hint="eastAsia" w:ascii="宋体" w:hAnsi="宋体"/>
                <w:b w:val="0"/>
                <w:bCs w:val="0"/>
                <w:color w:val="000000" w:themeColor="text1"/>
                <w:szCs w:val="21"/>
                <w:highlight w:val="none"/>
                <w:lang w:eastAsia="zh-CN"/>
              </w:rPr>
              <w:t>投标人须是在中华人民共和国境内注册，且经中国人民银行批准设立的，在阳江地区具备经营银行业务资格的金融机构，并在</w:t>
            </w:r>
            <w:r>
              <w:rPr>
                <w:rFonts w:hint="eastAsia" w:ascii="宋体" w:hAnsi="宋体"/>
                <w:b w:val="0"/>
                <w:bCs w:val="0"/>
                <w:color w:val="000000" w:themeColor="text1"/>
                <w:szCs w:val="21"/>
                <w:highlight w:val="none"/>
                <w:lang w:val="en-US" w:eastAsia="zh-CN"/>
              </w:rPr>
              <w:t>阳江高新区</w:t>
            </w:r>
            <w:r>
              <w:rPr>
                <w:rFonts w:hint="eastAsia" w:ascii="宋体" w:hAnsi="宋体"/>
                <w:b w:val="0"/>
                <w:bCs w:val="0"/>
                <w:color w:val="000000" w:themeColor="text1"/>
                <w:szCs w:val="21"/>
                <w:highlight w:val="none"/>
                <w:lang w:eastAsia="zh-CN"/>
              </w:rPr>
              <w:t>内设立金融网点（不含自助银行）。（需提供中国银行业监督管理部门核发的《金融许可证》）</w:t>
            </w:r>
          </w:p>
        </w:tc>
        <w:tc>
          <w:tcPr>
            <w:tcW w:w="1687" w:type="dxa"/>
            <w:vAlign w:val="center"/>
          </w:tcPr>
          <w:p>
            <w:pPr>
              <w:tabs>
                <w:tab w:val="left" w:pos="480"/>
              </w:tabs>
              <w:spacing w:line="360" w:lineRule="auto"/>
              <w:ind w:left="480" w:hanging="480"/>
              <w:rPr>
                <w:rFonts w:ascii="宋体" w:hAnsi="宋体"/>
                <w:b/>
                <w:bCs/>
                <w:color w:val="auto"/>
                <w:sz w:val="21"/>
                <w:szCs w:val="21"/>
              </w:rPr>
            </w:pPr>
          </w:p>
        </w:tc>
        <w:tc>
          <w:tcPr>
            <w:tcW w:w="2900" w:type="dxa"/>
            <w:vAlign w:val="center"/>
          </w:tcPr>
          <w:p>
            <w:pPr>
              <w:tabs>
                <w:tab w:val="left" w:pos="0"/>
              </w:tabs>
              <w:spacing w:line="360" w:lineRule="auto"/>
              <w:jc w:val="center"/>
              <w:rPr>
                <w:rFonts w:ascii="宋体" w:hAnsi="宋体"/>
                <w:color w:val="auto"/>
                <w:sz w:val="21"/>
                <w:szCs w:val="21"/>
              </w:rPr>
            </w:pPr>
            <w:r>
              <w:rPr>
                <w:rFonts w:hint="eastAsia" w:ascii="宋体" w:hAnsi="宋体"/>
                <w:color w:val="auto"/>
                <w:sz w:val="21"/>
                <w:szCs w:val="21"/>
              </w:rPr>
              <w:t>见谈判响应文件</w:t>
            </w:r>
          </w:p>
          <w:p>
            <w:pPr>
              <w:tabs>
                <w:tab w:val="left" w:pos="0"/>
              </w:tabs>
              <w:spacing w:line="360" w:lineRule="auto"/>
              <w:jc w:val="center"/>
              <w:rPr>
                <w:rFonts w:hint="eastAsia" w:ascii="宋体" w:hAnsi="宋体"/>
                <w:color w:val="auto"/>
                <w:sz w:val="21"/>
                <w:szCs w:val="21"/>
              </w:rPr>
            </w:pPr>
            <w:r>
              <w:rPr>
                <w:rFonts w:hint="eastAsia" w:ascii="宋体" w:hAnsi="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9" w:hRule="atLeast"/>
          <w:jc w:val="center"/>
        </w:trPr>
        <w:tc>
          <w:tcPr>
            <w:tcW w:w="692" w:type="dxa"/>
            <w:vMerge w:val="continue"/>
            <w:vAlign w:val="center"/>
          </w:tcPr>
          <w:p>
            <w:pPr>
              <w:tabs>
                <w:tab w:val="left" w:pos="480"/>
              </w:tabs>
              <w:spacing w:line="360" w:lineRule="auto"/>
              <w:ind w:left="480" w:hanging="480"/>
              <w:rPr>
                <w:rFonts w:ascii="宋体" w:hAnsi="宋体"/>
                <w:color w:val="auto"/>
                <w:sz w:val="21"/>
                <w:szCs w:val="21"/>
              </w:rPr>
            </w:pPr>
          </w:p>
        </w:tc>
        <w:tc>
          <w:tcPr>
            <w:tcW w:w="1734" w:type="dxa"/>
            <w:vMerge w:val="continue"/>
            <w:vAlign w:val="center"/>
          </w:tcPr>
          <w:p>
            <w:pPr>
              <w:tabs>
                <w:tab w:val="left" w:pos="146"/>
              </w:tabs>
              <w:spacing w:line="360" w:lineRule="auto"/>
              <w:ind w:left="146"/>
              <w:rPr>
                <w:rFonts w:ascii="宋体" w:hAnsi="宋体"/>
                <w:color w:val="auto"/>
                <w:sz w:val="21"/>
                <w:szCs w:val="21"/>
              </w:rPr>
            </w:pPr>
          </w:p>
        </w:tc>
        <w:tc>
          <w:tcPr>
            <w:tcW w:w="3075" w:type="dxa"/>
            <w:vAlign w:val="center"/>
          </w:tcPr>
          <w:p>
            <w:pPr>
              <w:tabs>
                <w:tab w:val="left" w:pos="0"/>
              </w:tabs>
              <w:spacing w:line="360" w:lineRule="auto"/>
              <w:rPr>
                <w:rFonts w:ascii="宋体" w:hAnsi="宋体"/>
                <w:color w:val="auto"/>
                <w:sz w:val="21"/>
                <w:szCs w:val="21"/>
              </w:rPr>
            </w:pPr>
            <w:r>
              <w:rPr>
                <w:rFonts w:hint="eastAsia" w:ascii="宋体" w:hAnsi="宋体"/>
                <w:b w:val="0"/>
                <w:bCs w:val="0"/>
                <w:color w:val="000000" w:themeColor="text1"/>
                <w:szCs w:val="21"/>
                <w:highlight w:val="none"/>
              </w:rPr>
              <w:t>投标人需取得中国人民银行阳江市中心支行20</w:t>
            </w:r>
            <w:r>
              <w:rPr>
                <w:rFonts w:hint="eastAsia" w:ascii="宋体" w:hAnsi="宋体"/>
                <w:b w:val="0"/>
                <w:bCs w:val="0"/>
                <w:color w:val="000000" w:themeColor="text1"/>
                <w:szCs w:val="21"/>
                <w:highlight w:val="none"/>
                <w:lang w:val="en-US" w:eastAsia="zh-CN"/>
              </w:rPr>
              <w:t>21</w:t>
            </w:r>
            <w:r>
              <w:rPr>
                <w:rFonts w:hint="eastAsia" w:ascii="宋体" w:hAnsi="宋体"/>
                <w:b w:val="0"/>
                <w:bCs w:val="0"/>
                <w:color w:val="000000" w:themeColor="text1"/>
                <w:szCs w:val="21"/>
                <w:highlight w:val="none"/>
              </w:rPr>
              <w:t>年度阳江市银行业机构综合评估A-以上（含A-）评级；（投标人无综合评级以所在分行在中国人民银行阳江市中心支行综合评级为准）</w:t>
            </w:r>
          </w:p>
        </w:tc>
        <w:tc>
          <w:tcPr>
            <w:tcW w:w="1687" w:type="dxa"/>
            <w:vAlign w:val="center"/>
          </w:tcPr>
          <w:p>
            <w:pPr>
              <w:tabs>
                <w:tab w:val="left" w:pos="480"/>
              </w:tabs>
              <w:spacing w:line="360" w:lineRule="auto"/>
              <w:ind w:left="480" w:hanging="480"/>
              <w:rPr>
                <w:rFonts w:ascii="宋体" w:hAnsi="宋体"/>
                <w:b/>
                <w:bCs/>
                <w:color w:val="auto"/>
                <w:sz w:val="21"/>
                <w:szCs w:val="21"/>
              </w:rPr>
            </w:pPr>
          </w:p>
        </w:tc>
        <w:tc>
          <w:tcPr>
            <w:tcW w:w="2900" w:type="dxa"/>
            <w:vAlign w:val="center"/>
          </w:tcPr>
          <w:p>
            <w:pPr>
              <w:tabs>
                <w:tab w:val="left" w:pos="0"/>
              </w:tabs>
              <w:spacing w:line="360" w:lineRule="auto"/>
              <w:jc w:val="center"/>
              <w:rPr>
                <w:rFonts w:ascii="宋体" w:hAnsi="宋体"/>
                <w:color w:val="auto"/>
                <w:sz w:val="21"/>
                <w:szCs w:val="21"/>
              </w:rPr>
            </w:pPr>
            <w:r>
              <w:rPr>
                <w:rFonts w:hint="eastAsia" w:ascii="宋体" w:hAnsi="宋体"/>
                <w:color w:val="auto"/>
                <w:sz w:val="21"/>
                <w:szCs w:val="21"/>
              </w:rPr>
              <w:t>见谈判响应文件</w:t>
            </w:r>
          </w:p>
          <w:p>
            <w:pPr>
              <w:tabs>
                <w:tab w:val="left" w:pos="0"/>
              </w:tabs>
              <w:spacing w:line="360" w:lineRule="auto"/>
              <w:jc w:val="center"/>
              <w:rPr>
                <w:rFonts w:ascii="宋体" w:hAnsi="宋体"/>
                <w:b/>
                <w:color w:val="auto"/>
                <w:sz w:val="21"/>
                <w:szCs w:val="21"/>
              </w:rPr>
            </w:pPr>
            <w:r>
              <w:rPr>
                <w:rFonts w:hint="eastAsia" w:ascii="宋体" w:hAnsi="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692" w:type="dxa"/>
            <w:vMerge w:val="restart"/>
            <w:vAlign w:val="center"/>
          </w:tcPr>
          <w:p>
            <w:pPr>
              <w:tabs>
                <w:tab w:val="left" w:pos="480"/>
              </w:tabs>
              <w:spacing w:line="360" w:lineRule="auto"/>
              <w:ind w:left="480" w:hanging="480"/>
              <w:jc w:val="center"/>
              <w:rPr>
                <w:rFonts w:ascii="宋体" w:hAnsi="宋体"/>
                <w:color w:val="auto"/>
                <w:sz w:val="21"/>
                <w:szCs w:val="21"/>
              </w:rPr>
            </w:pPr>
            <w:r>
              <w:rPr>
                <w:rFonts w:hint="eastAsia" w:ascii="宋体" w:hAnsi="宋体"/>
                <w:color w:val="auto"/>
                <w:sz w:val="21"/>
                <w:szCs w:val="21"/>
              </w:rPr>
              <w:t>符</w:t>
            </w:r>
          </w:p>
          <w:p>
            <w:pPr>
              <w:tabs>
                <w:tab w:val="left" w:pos="480"/>
              </w:tabs>
              <w:spacing w:line="360" w:lineRule="auto"/>
              <w:ind w:left="480" w:hanging="480"/>
              <w:jc w:val="center"/>
              <w:rPr>
                <w:rFonts w:ascii="宋体" w:hAnsi="宋体"/>
                <w:color w:val="auto"/>
                <w:sz w:val="21"/>
                <w:szCs w:val="21"/>
              </w:rPr>
            </w:pPr>
            <w:r>
              <w:rPr>
                <w:rFonts w:hint="eastAsia" w:ascii="宋体" w:hAnsi="宋体"/>
                <w:color w:val="auto"/>
                <w:sz w:val="21"/>
                <w:szCs w:val="21"/>
              </w:rPr>
              <w:t>合</w:t>
            </w:r>
          </w:p>
          <w:p>
            <w:pPr>
              <w:tabs>
                <w:tab w:val="left" w:pos="480"/>
              </w:tabs>
              <w:spacing w:line="360" w:lineRule="auto"/>
              <w:ind w:left="480" w:hanging="480"/>
              <w:jc w:val="center"/>
              <w:rPr>
                <w:rFonts w:ascii="宋体" w:hAnsi="宋体"/>
                <w:color w:val="auto"/>
                <w:sz w:val="21"/>
                <w:szCs w:val="21"/>
              </w:rPr>
            </w:pPr>
            <w:r>
              <w:rPr>
                <w:rFonts w:hint="eastAsia" w:ascii="宋体" w:hAnsi="宋体"/>
                <w:color w:val="auto"/>
                <w:sz w:val="21"/>
                <w:szCs w:val="21"/>
              </w:rPr>
              <w:t>性</w:t>
            </w:r>
          </w:p>
          <w:p>
            <w:pPr>
              <w:tabs>
                <w:tab w:val="left" w:pos="480"/>
              </w:tabs>
              <w:spacing w:line="360" w:lineRule="auto"/>
              <w:ind w:left="480" w:hanging="480"/>
              <w:jc w:val="center"/>
              <w:rPr>
                <w:rFonts w:ascii="宋体" w:hAnsi="宋体"/>
                <w:color w:val="auto"/>
                <w:sz w:val="21"/>
                <w:szCs w:val="21"/>
              </w:rPr>
            </w:pPr>
            <w:r>
              <w:rPr>
                <w:rFonts w:hint="eastAsia" w:ascii="宋体" w:hAnsi="宋体"/>
                <w:color w:val="auto"/>
                <w:sz w:val="21"/>
                <w:szCs w:val="21"/>
              </w:rPr>
              <w:t>审</w:t>
            </w:r>
          </w:p>
          <w:p>
            <w:pPr>
              <w:tabs>
                <w:tab w:val="left" w:pos="480"/>
              </w:tabs>
              <w:spacing w:line="360" w:lineRule="auto"/>
              <w:ind w:left="480" w:hanging="480"/>
              <w:jc w:val="center"/>
              <w:rPr>
                <w:rFonts w:ascii="宋体" w:hAnsi="宋体"/>
                <w:b/>
                <w:bCs/>
                <w:color w:val="auto"/>
                <w:sz w:val="21"/>
                <w:szCs w:val="21"/>
              </w:rPr>
            </w:pPr>
            <w:r>
              <w:rPr>
                <w:rFonts w:hint="eastAsia" w:ascii="宋体" w:hAnsi="宋体"/>
                <w:color w:val="auto"/>
                <w:sz w:val="21"/>
                <w:szCs w:val="21"/>
              </w:rPr>
              <w:t>查</w:t>
            </w:r>
          </w:p>
        </w:tc>
        <w:tc>
          <w:tcPr>
            <w:tcW w:w="1734" w:type="dxa"/>
            <w:vAlign w:val="center"/>
          </w:tcPr>
          <w:p>
            <w:pPr>
              <w:tabs>
                <w:tab w:val="left" w:pos="146"/>
              </w:tabs>
              <w:spacing w:line="360" w:lineRule="auto"/>
              <w:rPr>
                <w:rFonts w:ascii="宋体" w:hAnsi="宋体"/>
                <w:b/>
                <w:bCs/>
                <w:color w:val="auto"/>
                <w:sz w:val="21"/>
                <w:szCs w:val="21"/>
              </w:rPr>
            </w:pPr>
            <w:r>
              <w:rPr>
                <w:rFonts w:hint="eastAsia" w:ascii="宋体" w:hAnsi="宋体"/>
                <w:b w:val="0"/>
                <w:bCs w:val="0"/>
                <w:color w:val="auto"/>
                <w:sz w:val="21"/>
                <w:szCs w:val="21"/>
                <w:highlight w:val="none"/>
              </w:rPr>
              <w:t>须满足</w:t>
            </w:r>
            <w:r>
              <w:rPr>
                <w:rFonts w:hint="eastAsia" w:ascii="宋体" w:hAnsi="宋体"/>
                <w:b w:val="0"/>
                <w:bCs w:val="0"/>
                <w:color w:val="auto"/>
                <w:sz w:val="21"/>
                <w:szCs w:val="21"/>
                <w:highlight w:val="none"/>
                <w:lang w:val="en-US" w:eastAsia="zh-CN"/>
              </w:rPr>
              <w:t>带“★”号</w:t>
            </w:r>
            <w:r>
              <w:rPr>
                <w:rFonts w:hint="eastAsia" w:ascii="宋体" w:hAnsi="宋体"/>
                <w:b w:val="0"/>
                <w:bCs w:val="0"/>
                <w:color w:val="auto"/>
                <w:sz w:val="21"/>
                <w:szCs w:val="21"/>
                <w:highlight w:val="none"/>
              </w:rPr>
              <w:t>要求</w:t>
            </w:r>
          </w:p>
        </w:tc>
        <w:tc>
          <w:tcPr>
            <w:tcW w:w="3075" w:type="dxa"/>
            <w:vAlign w:val="center"/>
          </w:tcPr>
          <w:p>
            <w:pPr>
              <w:tabs>
                <w:tab w:val="left" w:pos="0"/>
              </w:tabs>
              <w:spacing w:line="360" w:lineRule="auto"/>
              <w:rPr>
                <w:rFonts w:ascii="宋体" w:hAnsi="宋体"/>
                <w:b/>
                <w:bCs/>
                <w:color w:val="auto"/>
                <w:sz w:val="21"/>
                <w:szCs w:val="21"/>
              </w:rPr>
            </w:pPr>
            <w:r>
              <w:rPr>
                <w:rFonts w:hint="eastAsia" w:ascii="宋体" w:hAnsi="宋体"/>
                <w:color w:val="auto"/>
                <w:sz w:val="21"/>
                <w:szCs w:val="21"/>
              </w:rPr>
              <w:t>按</w:t>
            </w:r>
            <w:r>
              <w:rPr>
                <w:rFonts w:hint="eastAsia" w:ascii="宋体" w:hAnsi="宋体"/>
                <w:bCs/>
                <w:color w:val="auto"/>
                <w:sz w:val="21"/>
                <w:szCs w:val="21"/>
              </w:rPr>
              <w:t>谈判</w:t>
            </w:r>
            <w:r>
              <w:rPr>
                <w:rFonts w:hint="eastAsia" w:ascii="宋体" w:hAnsi="宋体"/>
                <w:color w:val="auto"/>
                <w:sz w:val="21"/>
                <w:szCs w:val="21"/>
              </w:rPr>
              <w:t>文件要求</w:t>
            </w:r>
          </w:p>
        </w:tc>
        <w:tc>
          <w:tcPr>
            <w:tcW w:w="1687" w:type="dxa"/>
            <w:vAlign w:val="center"/>
          </w:tcPr>
          <w:p>
            <w:pPr>
              <w:tabs>
                <w:tab w:val="left" w:pos="480"/>
              </w:tabs>
              <w:spacing w:line="360" w:lineRule="auto"/>
              <w:ind w:left="480" w:hanging="480"/>
              <w:rPr>
                <w:rFonts w:ascii="宋体" w:hAnsi="宋体"/>
                <w:b/>
                <w:bCs/>
                <w:color w:val="auto"/>
                <w:sz w:val="21"/>
                <w:szCs w:val="21"/>
              </w:rPr>
            </w:pPr>
          </w:p>
        </w:tc>
        <w:tc>
          <w:tcPr>
            <w:tcW w:w="2900" w:type="dxa"/>
            <w:vAlign w:val="center"/>
          </w:tcPr>
          <w:p>
            <w:pPr>
              <w:tabs>
                <w:tab w:val="left" w:pos="0"/>
              </w:tabs>
              <w:spacing w:line="360" w:lineRule="auto"/>
              <w:jc w:val="center"/>
              <w:rPr>
                <w:rFonts w:ascii="宋体" w:hAnsi="宋体"/>
                <w:color w:val="auto"/>
                <w:sz w:val="21"/>
                <w:szCs w:val="21"/>
              </w:rPr>
            </w:pPr>
            <w:r>
              <w:rPr>
                <w:rFonts w:hint="eastAsia" w:ascii="宋体" w:hAnsi="宋体"/>
                <w:color w:val="auto"/>
                <w:sz w:val="21"/>
                <w:szCs w:val="21"/>
              </w:rPr>
              <w:t>见谈判响应文件</w:t>
            </w:r>
          </w:p>
          <w:p>
            <w:pPr>
              <w:tabs>
                <w:tab w:val="left" w:pos="0"/>
              </w:tabs>
              <w:spacing w:line="360" w:lineRule="auto"/>
              <w:jc w:val="center"/>
              <w:rPr>
                <w:rFonts w:ascii="宋体" w:hAnsi="宋体"/>
                <w:b/>
                <w:bCs/>
                <w:color w:val="auto"/>
                <w:sz w:val="21"/>
                <w:szCs w:val="21"/>
              </w:rPr>
            </w:pPr>
            <w:r>
              <w:rPr>
                <w:rFonts w:hint="eastAsia" w:ascii="宋体" w:hAnsi="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2" w:type="dxa"/>
            <w:vMerge w:val="continue"/>
            <w:vAlign w:val="center"/>
          </w:tcPr>
          <w:p>
            <w:pPr>
              <w:tabs>
                <w:tab w:val="left" w:pos="480"/>
              </w:tabs>
              <w:spacing w:line="360" w:lineRule="auto"/>
              <w:ind w:left="480" w:hanging="480"/>
              <w:jc w:val="center"/>
              <w:rPr>
                <w:rFonts w:hint="eastAsia" w:ascii="宋体" w:hAnsi="宋体"/>
                <w:color w:val="auto"/>
                <w:sz w:val="21"/>
                <w:szCs w:val="21"/>
              </w:rPr>
            </w:pPr>
          </w:p>
        </w:tc>
        <w:tc>
          <w:tcPr>
            <w:tcW w:w="1734" w:type="dxa"/>
            <w:vAlign w:val="center"/>
          </w:tcPr>
          <w:p>
            <w:pPr>
              <w:tabs>
                <w:tab w:val="left" w:pos="146"/>
              </w:tabs>
              <w:spacing w:line="360" w:lineRule="auto"/>
              <w:rPr>
                <w:rFonts w:hint="eastAsia" w:ascii="宋体" w:hAnsi="宋体" w:eastAsia="宋体" w:cs="Times New Roman"/>
                <w:b/>
                <w:bCs/>
                <w:color w:val="auto"/>
                <w:kern w:val="2"/>
                <w:sz w:val="21"/>
                <w:szCs w:val="21"/>
                <w:lang w:val="en-US" w:eastAsia="zh-CN" w:bidi="ar-SA"/>
              </w:rPr>
            </w:pPr>
            <w:r>
              <w:rPr>
                <w:rFonts w:hint="eastAsia" w:ascii="宋体" w:hAnsi="宋体"/>
                <w:color w:val="auto"/>
                <w:sz w:val="21"/>
                <w:szCs w:val="21"/>
                <w:lang w:eastAsia="zh-CN"/>
              </w:rPr>
              <w:t>服务期</w:t>
            </w:r>
            <w:r>
              <w:rPr>
                <w:rFonts w:hint="eastAsia" w:ascii="宋体" w:hAnsi="宋体"/>
                <w:color w:val="auto"/>
                <w:sz w:val="21"/>
                <w:szCs w:val="21"/>
              </w:rPr>
              <w:t>须满足要求</w:t>
            </w:r>
          </w:p>
        </w:tc>
        <w:tc>
          <w:tcPr>
            <w:tcW w:w="3075" w:type="dxa"/>
            <w:vAlign w:val="center"/>
          </w:tcPr>
          <w:p>
            <w:pPr>
              <w:tabs>
                <w:tab w:val="left" w:pos="0"/>
              </w:tabs>
              <w:spacing w:line="360" w:lineRule="auto"/>
              <w:rPr>
                <w:rFonts w:hint="eastAsia" w:ascii="宋体" w:hAnsi="宋体" w:eastAsia="宋体" w:cs="Times New Roman"/>
                <w:b/>
                <w:bCs/>
                <w:color w:val="auto"/>
                <w:kern w:val="2"/>
                <w:sz w:val="21"/>
                <w:szCs w:val="21"/>
                <w:lang w:val="en-US" w:eastAsia="zh-CN" w:bidi="ar-SA"/>
              </w:rPr>
            </w:pPr>
            <w:r>
              <w:rPr>
                <w:rFonts w:hint="eastAsia" w:ascii="宋体" w:hAnsi="宋体"/>
                <w:color w:val="auto"/>
                <w:sz w:val="21"/>
                <w:szCs w:val="21"/>
              </w:rPr>
              <w:t>按</w:t>
            </w:r>
            <w:r>
              <w:rPr>
                <w:rFonts w:hint="eastAsia" w:ascii="宋体" w:hAnsi="宋体"/>
                <w:bCs/>
                <w:color w:val="auto"/>
                <w:sz w:val="21"/>
                <w:szCs w:val="21"/>
              </w:rPr>
              <w:t>谈判</w:t>
            </w:r>
            <w:r>
              <w:rPr>
                <w:rFonts w:hint="eastAsia" w:ascii="宋体" w:hAnsi="宋体"/>
                <w:color w:val="auto"/>
                <w:sz w:val="21"/>
                <w:szCs w:val="21"/>
              </w:rPr>
              <w:t>文件要求</w:t>
            </w:r>
          </w:p>
        </w:tc>
        <w:tc>
          <w:tcPr>
            <w:tcW w:w="1687" w:type="dxa"/>
            <w:vAlign w:val="center"/>
          </w:tcPr>
          <w:p>
            <w:pPr>
              <w:tabs>
                <w:tab w:val="left" w:pos="480"/>
              </w:tabs>
              <w:spacing w:line="360" w:lineRule="auto"/>
              <w:ind w:left="480" w:leftChars="0" w:hanging="480" w:firstLineChars="0"/>
              <w:rPr>
                <w:rFonts w:ascii="宋体" w:hAnsi="宋体" w:eastAsia="宋体" w:cs="Times New Roman"/>
                <w:b/>
                <w:bCs/>
                <w:color w:val="auto"/>
                <w:kern w:val="2"/>
                <w:sz w:val="21"/>
                <w:szCs w:val="21"/>
                <w:lang w:val="en-US" w:eastAsia="zh-CN" w:bidi="ar-SA"/>
              </w:rPr>
            </w:pPr>
          </w:p>
        </w:tc>
        <w:tc>
          <w:tcPr>
            <w:tcW w:w="2900" w:type="dxa"/>
            <w:vAlign w:val="center"/>
          </w:tcPr>
          <w:p>
            <w:pPr>
              <w:tabs>
                <w:tab w:val="left" w:pos="0"/>
              </w:tabs>
              <w:spacing w:line="360" w:lineRule="auto"/>
              <w:jc w:val="center"/>
              <w:rPr>
                <w:rFonts w:ascii="宋体" w:hAnsi="宋体"/>
                <w:color w:val="auto"/>
                <w:sz w:val="21"/>
                <w:szCs w:val="21"/>
              </w:rPr>
            </w:pPr>
            <w:r>
              <w:rPr>
                <w:rFonts w:hint="eastAsia" w:ascii="宋体" w:hAnsi="宋体"/>
                <w:color w:val="auto"/>
                <w:sz w:val="21"/>
                <w:szCs w:val="21"/>
              </w:rPr>
              <w:t>见谈判响应文件</w:t>
            </w:r>
          </w:p>
          <w:p>
            <w:pPr>
              <w:tabs>
                <w:tab w:val="left" w:pos="0"/>
              </w:tabs>
              <w:spacing w:line="360" w:lineRule="auto"/>
              <w:jc w:val="center"/>
              <w:rPr>
                <w:rFonts w:hint="eastAsia" w:ascii="宋体" w:hAnsi="宋体" w:eastAsia="宋体" w:cs="Times New Roman"/>
                <w:b/>
                <w:bCs/>
                <w:color w:val="auto"/>
                <w:kern w:val="2"/>
                <w:sz w:val="21"/>
                <w:szCs w:val="21"/>
                <w:lang w:val="en-US" w:eastAsia="zh-CN" w:bidi="ar-SA"/>
              </w:rPr>
            </w:pPr>
            <w:r>
              <w:rPr>
                <w:rFonts w:hint="eastAsia" w:ascii="宋体" w:hAnsi="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692" w:type="dxa"/>
            <w:vMerge w:val="continue"/>
          </w:tcPr>
          <w:p>
            <w:pPr>
              <w:tabs>
                <w:tab w:val="left" w:pos="480"/>
              </w:tabs>
              <w:spacing w:line="360" w:lineRule="auto"/>
              <w:ind w:left="480" w:hanging="480"/>
              <w:jc w:val="center"/>
              <w:rPr>
                <w:rFonts w:ascii="宋体" w:hAnsi="宋体"/>
                <w:b/>
                <w:bCs/>
                <w:color w:val="auto"/>
                <w:sz w:val="21"/>
                <w:szCs w:val="21"/>
              </w:rPr>
            </w:pPr>
          </w:p>
        </w:tc>
        <w:tc>
          <w:tcPr>
            <w:tcW w:w="1734" w:type="dxa"/>
            <w:vAlign w:val="center"/>
          </w:tcPr>
          <w:p>
            <w:pPr>
              <w:tabs>
                <w:tab w:val="left" w:pos="146"/>
              </w:tabs>
              <w:spacing w:line="360" w:lineRule="auto"/>
              <w:rPr>
                <w:rFonts w:ascii="宋体" w:hAnsi="宋体"/>
                <w:color w:val="auto"/>
                <w:sz w:val="21"/>
                <w:szCs w:val="21"/>
              </w:rPr>
            </w:pPr>
            <w:r>
              <w:rPr>
                <w:rFonts w:hint="eastAsia" w:ascii="宋体" w:hAnsi="宋体"/>
                <w:color w:val="auto"/>
                <w:sz w:val="21"/>
                <w:szCs w:val="21"/>
              </w:rPr>
              <w:t>保证金须满足要求</w:t>
            </w:r>
          </w:p>
        </w:tc>
        <w:tc>
          <w:tcPr>
            <w:tcW w:w="3075" w:type="dxa"/>
            <w:vAlign w:val="center"/>
          </w:tcPr>
          <w:p>
            <w:pPr>
              <w:tabs>
                <w:tab w:val="left" w:pos="0"/>
              </w:tabs>
              <w:spacing w:line="360" w:lineRule="auto"/>
              <w:rPr>
                <w:rFonts w:ascii="宋体" w:hAnsi="宋体"/>
                <w:color w:val="auto"/>
                <w:sz w:val="21"/>
                <w:szCs w:val="21"/>
              </w:rPr>
            </w:pPr>
            <w:r>
              <w:rPr>
                <w:rFonts w:hint="eastAsia" w:ascii="宋体" w:hAnsi="宋体"/>
                <w:color w:val="auto"/>
                <w:sz w:val="21"/>
                <w:szCs w:val="21"/>
              </w:rPr>
              <w:t>按</w:t>
            </w:r>
            <w:r>
              <w:rPr>
                <w:rFonts w:hint="eastAsia" w:ascii="宋体" w:hAnsi="宋体"/>
                <w:bCs/>
                <w:color w:val="auto"/>
                <w:sz w:val="21"/>
                <w:szCs w:val="21"/>
              </w:rPr>
              <w:t>谈判</w:t>
            </w:r>
            <w:r>
              <w:rPr>
                <w:rFonts w:hint="eastAsia" w:ascii="宋体" w:hAnsi="宋体"/>
                <w:color w:val="auto"/>
                <w:sz w:val="21"/>
                <w:szCs w:val="21"/>
              </w:rPr>
              <w:t>文件要求</w:t>
            </w:r>
          </w:p>
        </w:tc>
        <w:tc>
          <w:tcPr>
            <w:tcW w:w="1687" w:type="dxa"/>
            <w:vAlign w:val="center"/>
          </w:tcPr>
          <w:p>
            <w:pPr>
              <w:tabs>
                <w:tab w:val="left" w:pos="480"/>
              </w:tabs>
              <w:spacing w:line="360" w:lineRule="auto"/>
              <w:ind w:left="480" w:hanging="480"/>
              <w:rPr>
                <w:rFonts w:ascii="宋体" w:hAnsi="宋体"/>
                <w:b/>
                <w:bCs/>
                <w:color w:val="auto"/>
                <w:sz w:val="21"/>
                <w:szCs w:val="21"/>
              </w:rPr>
            </w:pPr>
          </w:p>
        </w:tc>
        <w:tc>
          <w:tcPr>
            <w:tcW w:w="2900" w:type="dxa"/>
            <w:vAlign w:val="center"/>
          </w:tcPr>
          <w:p>
            <w:pPr>
              <w:tabs>
                <w:tab w:val="left" w:pos="0"/>
              </w:tabs>
              <w:spacing w:line="360" w:lineRule="auto"/>
              <w:jc w:val="center"/>
              <w:rPr>
                <w:rFonts w:ascii="宋体" w:hAnsi="宋体"/>
                <w:color w:val="auto"/>
                <w:sz w:val="21"/>
                <w:szCs w:val="21"/>
              </w:rPr>
            </w:pPr>
            <w:r>
              <w:rPr>
                <w:rFonts w:hint="eastAsia" w:ascii="宋体" w:hAnsi="宋体"/>
                <w:color w:val="auto"/>
                <w:sz w:val="21"/>
                <w:szCs w:val="21"/>
              </w:rPr>
              <w:t>见谈判响应文件</w:t>
            </w:r>
          </w:p>
          <w:p>
            <w:pPr>
              <w:tabs>
                <w:tab w:val="left" w:pos="0"/>
              </w:tabs>
              <w:spacing w:line="360" w:lineRule="auto"/>
              <w:jc w:val="center"/>
              <w:rPr>
                <w:rFonts w:ascii="宋体" w:hAnsi="宋体"/>
                <w:color w:val="auto"/>
                <w:sz w:val="21"/>
                <w:szCs w:val="21"/>
              </w:rPr>
            </w:pPr>
            <w:r>
              <w:rPr>
                <w:rFonts w:hint="eastAsia" w:ascii="宋体" w:hAnsi="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2" w:type="dxa"/>
            <w:vMerge w:val="continue"/>
          </w:tcPr>
          <w:p>
            <w:pPr>
              <w:tabs>
                <w:tab w:val="left" w:pos="480"/>
              </w:tabs>
              <w:spacing w:line="360" w:lineRule="auto"/>
              <w:ind w:left="480" w:hanging="480"/>
              <w:jc w:val="center"/>
              <w:rPr>
                <w:rFonts w:ascii="宋体" w:hAnsi="宋体"/>
                <w:b/>
                <w:bCs/>
                <w:color w:val="auto"/>
                <w:sz w:val="21"/>
                <w:szCs w:val="21"/>
              </w:rPr>
            </w:pPr>
          </w:p>
        </w:tc>
        <w:tc>
          <w:tcPr>
            <w:tcW w:w="1734" w:type="dxa"/>
            <w:vAlign w:val="center"/>
          </w:tcPr>
          <w:p>
            <w:pPr>
              <w:tabs>
                <w:tab w:val="left" w:pos="146"/>
              </w:tabs>
              <w:spacing w:line="360" w:lineRule="auto"/>
              <w:rPr>
                <w:rFonts w:ascii="宋体" w:hAnsi="宋体"/>
                <w:b/>
                <w:bCs/>
                <w:color w:val="auto"/>
                <w:sz w:val="21"/>
                <w:szCs w:val="21"/>
              </w:rPr>
            </w:pPr>
            <w:r>
              <w:rPr>
                <w:rFonts w:hint="eastAsia" w:ascii="宋体" w:hAnsi="宋体"/>
                <w:color w:val="auto"/>
                <w:sz w:val="21"/>
                <w:szCs w:val="21"/>
              </w:rPr>
              <w:t>法定代表人/负责人资格证明书及授权委托书</w:t>
            </w:r>
          </w:p>
        </w:tc>
        <w:tc>
          <w:tcPr>
            <w:tcW w:w="3075" w:type="dxa"/>
            <w:vAlign w:val="center"/>
          </w:tcPr>
          <w:p>
            <w:pPr>
              <w:tabs>
                <w:tab w:val="left" w:pos="0"/>
              </w:tabs>
              <w:spacing w:line="360" w:lineRule="auto"/>
              <w:rPr>
                <w:rFonts w:ascii="宋体" w:hAnsi="宋体"/>
                <w:b/>
                <w:bCs/>
                <w:color w:val="auto"/>
                <w:sz w:val="21"/>
                <w:szCs w:val="21"/>
              </w:rPr>
            </w:pPr>
            <w:r>
              <w:rPr>
                <w:rFonts w:hint="eastAsia" w:ascii="宋体" w:hAnsi="宋体"/>
                <w:color w:val="auto"/>
                <w:sz w:val="21"/>
                <w:szCs w:val="21"/>
              </w:rPr>
              <w:t>按对应格式文件签署、盖章(原件)</w:t>
            </w:r>
          </w:p>
        </w:tc>
        <w:tc>
          <w:tcPr>
            <w:tcW w:w="1687" w:type="dxa"/>
            <w:vAlign w:val="center"/>
          </w:tcPr>
          <w:p>
            <w:pPr>
              <w:tabs>
                <w:tab w:val="left" w:pos="480"/>
              </w:tabs>
              <w:spacing w:line="360" w:lineRule="auto"/>
              <w:ind w:left="-107" w:leftChars="-51" w:firstLine="106"/>
              <w:rPr>
                <w:rFonts w:ascii="宋体" w:hAnsi="宋体"/>
                <w:b/>
                <w:bCs/>
                <w:color w:val="auto"/>
                <w:sz w:val="21"/>
                <w:szCs w:val="21"/>
              </w:rPr>
            </w:pPr>
          </w:p>
        </w:tc>
        <w:tc>
          <w:tcPr>
            <w:tcW w:w="2900" w:type="dxa"/>
            <w:vAlign w:val="center"/>
          </w:tcPr>
          <w:p>
            <w:pPr>
              <w:tabs>
                <w:tab w:val="left" w:pos="0"/>
              </w:tabs>
              <w:spacing w:line="360" w:lineRule="auto"/>
              <w:jc w:val="center"/>
              <w:rPr>
                <w:rFonts w:ascii="宋体" w:hAnsi="宋体"/>
                <w:color w:val="auto"/>
                <w:sz w:val="21"/>
                <w:szCs w:val="21"/>
              </w:rPr>
            </w:pPr>
            <w:r>
              <w:rPr>
                <w:rFonts w:hint="eastAsia" w:ascii="宋体" w:hAnsi="宋体"/>
                <w:color w:val="auto"/>
                <w:sz w:val="21"/>
                <w:szCs w:val="21"/>
              </w:rPr>
              <w:t>见谈判响应文件</w:t>
            </w:r>
          </w:p>
          <w:p>
            <w:pPr>
              <w:tabs>
                <w:tab w:val="left" w:pos="0"/>
              </w:tabs>
              <w:spacing w:line="360" w:lineRule="auto"/>
              <w:jc w:val="center"/>
              <w:rPr>
                <w:rFonts w:ascii="宋体" w:hAnsi="宋体"/>
                <w:b/>
                <w:bCs/>
                <w:color w:val="auto"/>
                <w:sz w:val="21"/>
                <w:szCs w:val="21"/>
              </w:rPr>
            </w:pPr>
            <w:r>
              <w:rPr>
                <w:rFonts w:hint="eastAsia" w:ascii="宋体" w:hAnsi="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2" w:type="dxa"/>
            <w:vMerge w:val="continue"/>
          </w:tcPr>
          <w:p>
            <w:pPr>
              <w:tabs>
                <w:tab w:val="left" w:pos="480"/>
              </w:tabs>
              <w:spacing w:line="360" w:lineRule="auto"/>
              <w:ind w:left="480" w:hanging="480"/>
              <w:jc w:val="center"/>
              <w:rPr>
                <w:rFonts w:ascii="宋体" w:hAnsi="宋体"/>
                <w:b/>
                <w:bCs/>
                <w:color w:val="auto"/>
                <w:sz w:val="21"/>
                <w:szCs w:val="21"/>
              </w:rPr>
            </w:pPr>
          </w:p>
        </w:tc>
        <w:tc>
          <w:tcPr>
            <w:tcW w:w="1734" w:type="dxa"/>
            <w:vAlign w:val="center"/>
          </w:tcPr>
          <w:p>
            <w:pPr>
              <w:tabs>
                <w:tab w:val="left" w:pos="146"/>
              </w:tabs>
              <w:spacing w:line="360" w:lineRule="auto"/>
              <w:rPr>
                <w:rFonts w:ascii="宋体" w:hAnsi="宋体"/>
                <w:color w:val="auto"/>
                <w:sz w:val="21"/>
                <w:szCs w:val="21"/>
              </w:rPr>
            </w:pPr>
            <w:r>
              <w:rPr>
                <w:rFonts w:hint="eastAsia" w:ascii="宋体" w:hAnsi="宋体" w:eastAsia="宋体" w:cs="Tahoma"/>
                <w:bCs/>
                <w:color w:val="auto"/>
                <w:kern w:val="2"/>
                <w:sz w:val="21"/>
                <w:szCs w:val="21"/>
                <w:lang w:val="en-US" w:eastAsia="zh-CN" w:bidi="ar-SA"/>
              </w:rPr>
              <w:t>本项目不接受联合体投标，</w:t>
            </w:r>
            <w:r>
              <w:rPr>
                <w:rFonts w:hint="eastAsia" w:ascii="宋体" w:hAnsi="宋体" w:cs="Tahoma"/>
                <w:bCs/>
                <w:color w:val="auto"/>
                <w:kern w:val="2"/>
                <w:sz w:val="21"/>
                <w:szCs w:val="21"/>
                <w:lang w:val="en-US" w:eastAsia="zh-CN" w:bidi="ar-SA"/>
              </w:rPr>
              <w:t>成交</w:t>
            </w:r>
            <w:r>
              <w:rPr>
                <w:rFonts w:hint="eastAsia" w:ascii="宋体" w:hAnsi="宋体" w:eastAsia="宋体" w:cs="Tahoma"/>
                <w:bCs/>
                <w:color w:val="auto"/>
                <w:kern w:val="2"/>
                <w:sz w:val="21"/>
                <w:szCs w:val="21"/>
                <w:lang w:val="en-US" w:eastAsia="zh-CN" w:bidi="ar-SA"/>
              </w:rPr>
              <w:t>单位不得转分包项目</w:t>
            </w:r>
          </w:p>
        </w:tc>
        <w:tc>
          <w:tcPr>
            <w:tcW w:w="3075" w:type="dxa"/>
            <w:vAlign w:val="center"/>
          </w:tcPr>
          <w:p>
            <w:pPr>
              <w:tabs>
                <w:tab w:val="left" w:pos="0"/>
              </w:tabs>
              <w:spacing w:line="360" w:lineRule="auto"/>
              <w:rPr>
                <w:rFonts w:ascii="宋体" w:hAnsi="宋体"/>
                <w:color w:val="auto"/>
                <w:sz w:val="21"/>
                <w:szCs w:val="21"/>
              </w:rPr>
            </w:pPr>
            <w:r>
              <w:rPr>
                <w:rFonts w:hint="eastAsia" w:ascii="宋体" w:hAnsi="宋体"/>
                <w:color w:val="auto"/>
                <w:sz w:val="21"/>
                <w:szCs w:val="21"/>
              </w:rPr>
              <w:t>按</w:t>
            </w:r>
            <w:r>
              <w:rPr>
                <w:rFonts w:hint="eastAsia" w:ascii="宋体" w:hAnsi="宋体"/>
                <w:bCs/>
                <w:color w:val="auto"/>
                <w:sz w:val="21"/>
                <w:szCs w:val="21"/>
              </w:rPr>
              <w:t>谈判</w:t>
            </w:r>
            <w:r>
              <w:rPr>
                <w:rFonts w:hint="eastAsia" w:ascii="宋体" w:hAnsi="宋体"/>
                <w:color w:val="auto"/>
                <w:sz w:val="21"/>
                <w:szCs w:val="21"/>
              </w:rPr>
              <w:t>文件要求</w:t>
            </w:r>
          </w:p>
        </w:tc>
        <w:tc>
          <w:tcPr>
            <w:tcW w:w="1687" w:type="dxa"/>
            <w:vAlign w:val="center"/>
          </w:tcPr>
          <w:p>
            <w:pPr>
              <w:tabs>
                <w:tab w:val="left" w:pos="480"/>
              </w:tabs>
              <w:spacing w:line="360" w:lineRule="auto"/>
              <w:ind w:left="-107" w:leftChars="-51" w:firstLine="106"/>
              <w:rPr>
                <w:rFonts w:ascii="宋体" w:hAnsi="宋体"/>
                <w:b/>
                <w:bCs/>
                <w:color w:val="auto"/>
                <w:sz w:val="21"/>
                <w:szCs w:val="21"/>
              </w:rPr>
            </w:pPr>
          </w:p>
        </w:tc>
        <w:tc>
          <w:tcPr>
            <w:tcW w:w="2900" w:type="dxa"/>
            <w:vAlign w:val="center"/>
          </w:tcPr>
          <w:p>
            <w:pPr>
              <w:tabs>
                <w:tab w:val="left" w:pos="0"/>
              </w:tabs>
              <w:spacing w:line="360" w:lineRule="auto"/>
              <w:jc w:val="center"/>
              <w:rPr>
                <w:rFonts w:ascii="宋体" w:hAnsi="宋体"/>
                <w:color w:val="auto"/>
                <w:sz w:val="21"/>
                <w:szCs w:val="21"/>
              </w:rPr>
            </w:pPr>
            <w:r>
              <w:rPr>
                <w:rFonts w:hint="eastAsia" w:ascii="宋体" w:hAnsi="宋体"/>
                <w:color w:val="auto"/>
                <w:sz w:val="21"/>
                <w:szCs w:val="21"/>
              </w:rPr>
              <w:t>见谈判响应文件</w:t>
            </w:r>
          </w:p>
          <w:p>
            <w:pPr>
              <w:tabs>
                <w:tab w:val="left" w:pos="0"/>
              </w:tabs>
              <w:spacing w:line="360" w:lineRule="auto"/>
              <w:jc w:val="center"/>
              <w:rPr>
                <w:rFonts w:ascii="宋体" w:hAnsi="宋体"/>
                <w:color w:val="auto"/>
                <w:sz w:val="21"/>
                <w:szCs w:val="21"/>
              </w:rPr>
            </w:pPr>
            <w:r>
              <w:rPr>
                <w:rFonts w:hint="eastAsia" w:ascii="宋体" w:hAnsi="宋体"/>
                <w:color w:val="auto"/>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2" w:type="dxa"/>
            <w:vMerge w:val="continue"/>
          </w:tcPr>
          <w:p>
            <w:pPr>
              <w:tabs>
                <w:tab w:val="left" w:pos="480"/>
              </w:tabs>
              <w:spacing w:line="360" w:lineRule="auto"/>
              <w:ind w:left="480" w:hanging="480"/>
              <w:jc w:val="center"/>
              <w:rPr>
                <w:rFonts w:ascii="宋体" w:hAnsi="宋体"/>
                <w:b/>
                <w:bCs/>
                <w:color w:val="auto"/>
                <w:sz w:val="21"/>
                <w:szCs w:val="21"/>
              </w:rPr>
            </w:pPr>
          </w:p>
        </w:tc>
        <w:tc>
          <w:tcPr>
            <w:tcW w:w="1734" w:type="dxa"/>
            <w:vAlign w:val="center"/>
          </w:tcPr>
          <w:p>
            <w:pPr>
              <w:tabs>
                <w:tab w:val="left" w:pos="146"/>
              </w:tabs>
              <w:spacing w:line="360" w:lineRule="auto"/>
              <w:rPr>
                <w:rFonts w:ascii="宋体" w:hAnsi="宋体"/>
                <w:b/>
                <w:bCs/>
                <w:color w:val="auto"/>
                <w:sz w:val="21"/>
                <w:szCs w:val="21"/>
              </w:rPr>
            </w:pPr>
            <w:r>
              <w:rPr>
                <w:rFonts w:hint="eastAsia" w:ascii="宋体" w:hAnsi="宋体"/>
                <w:color w:val="auto"/>
                <w:sz w:val="21"/>
                <w:szCs w:val="21"/>
              </w:rPr>
              <w:t>其他要求</w:t>
            </w:r>
          </w:p>
        </w:tc>
        <w:tc>
          <w:tcPr>
            <w:tcW w:w="3075" w:type="dxa"/>
            <w:vAlign w:val="center"/>
          </w:tcPr>
          <w:p>
            <w:pPr>
              <w:tabs>
                <w:tab w:val="left" w:pos="0"/>
              </w:tabs>
              <w:spacing w:line="360" w:lineRule="auto"/>
              <w:rPr>
                <w:rFonts w:ascii="宋体" w:hAnsi="宋体"/>
                <w:b/>
                <w:bCs/>
                <w:color w:val="auto"/>
                <w:sz w:val="21"/>
                <w:szCs w:val="21"/>
              </w:rPr>
            </w:pPr>
            <w:r>
              <w:rPr>
                <w:rFonts w:hint="eastAsia" w:ascii="宋体" w:hAnsi="宋体"/>
                <w:color w:val="auto"/>
                <w:sz w:val="21"/>
                <w:szCs w:val="21"/>
              </w:rPr>
              <w:t>按资料清单中规定提供“必须提交”的文件资料</w:t>
            </w:r>
          </w:p>
        </w:tc>
        <w:tc>
          <w:tcPr>
            <w:tcW w:w="1687" w:type="dxa"/>
            <w:vAlign w:val="center"/>
          </w:tcPr>
          <w:p>
            <w:pPr>
              <w:tabs>
                <w:tab w:val="left" w:pos="480"/>
              </w:tabs>
              <w:spacing w:line="360" w:lineRule="auto"/>
              <w:ind w:left="480" w:hanging="480"/>
              <w:rPr>
                <w:rFonts w:ascii="宋体" w:hAnsi="宋体"/>
                <w:b/>
                <w:bCs/>
                <w:color w:val="auto"/>
                <w:sz w:val="21"/>
                <w:szCs w:val="21"/>
              </w:rPr>
            </w:pPr>
          </w:p>
        </w:tc>
        <w:tc>
          <w:tcPr>
            <w:tcW w:w="2900" w:type="dxa"/>
            <w:vAlign w:val="center"/>
          </w:tcPr>
          <w:p>
            <w:pPr>
              <w:tabs>
                <w:tab w:val="left" w:pos="0"/>
              </w:tabs>
              <w:spacing w:line="360" w:lineRule="auto"/>
              <w:jc w:val="center"/>
              <w:rPr>
                <w:rFonts w:ascii="宋体" w:hAnsi="宋体"/>
                <w:color w:val="auto"/>
                <w:sz w:val="21"/>
                <w:szCs w:val="21"/>
              </w:rPr>
            </w:pPr>
            <w:r>
              <w:rPr>
                <w:rFonts w:hint="eastAsia" w:ascii="宋体" w:hAnsi="宋体"/>
                <w:color w:val="auto"/>
                <w:sz w:val="21"/>
                <w:szCs w:val="21"/>
              </w:rPr>
              <w:t>见谈判响应文件</w:t>
            </w:r>
          </w:p>
          <w:p>
            <w:pPr>
              <w:tabs>
                <w:tab w:val="left" w:pos="0"/>
              </w:tabs>
              <w:spacing w:line="360" w:lineRule="auto"/>
              <w:jc w:val="center"/>
              <w:rPr>
                <w:rFonts w:ascii="宋体" w:hAnsi="宋体"/>
                <w:b/>
                <w:bCs/>
                <w:color w:val="auto"/>
                <w:sz w:val="21"/>
                <w:szCs w:val="21"/>
              </w:rPr>
            </w:pPr>
            <w:r>
              <w:rPr>
                <w:rFonts w:hint="eastAsia" w:ascii="宋体" w:hAnsi="宋体"/>
                <w:color w:val="auto"/>
                <w:sz w:val="21"/>
                <w:szCs w:val="21"/>
              </w:rPr>
              <w:t>第（  ）页</w:t>
            </w:r>
          </w:p>
        </w:tc>
      </w:tr>
    </w:tbl>
    <w:p>
      <w:pPr>
        <w:tabs>
          <w:tab w:val="center" w:pos="4483"/>
        </w:tabs>
        <w:ind w:left="420" w:hanging="420" w:hangingChars="200"/>
        <w:rPr>
          <w:rFonts w:ascii="宋体" w:hAnsi="宋体"/>
          <w:color w:val="auto"/>
          <w:sz w:val="21"/>
          <w:szCs w:val="21"/>
        </w:rPr>
      </w:pPr>
      <w:r>
        <w:rPr>
          <w:rFonts w:hint="eastAsia" w:ascii="宋体" w:hAnsi="宋体"/>
          <w:color w:val="auto"/>
          <w:sz w:val="21"/>
          <w:szCs w:val="21"/>
        </w:rPr>
        <w:t>注：1、以上材料将作为</w:t>
      </w:r>
      <w:r>
        <w:rPr>
          <w:rFonts w:hint="eastAsia" w:ascii="宋体" w:hAnsi="宋体"/>
          <w:bCs/>
          <w:color w:val="auto"/>
          <w:sz w:val="21"/>
          <w:szCs w:val="21"/>
        </w:rPr>
        <w:t>投标供应商</w:t>
      </w:r>
      <w:r>
        <w:rPr>
          <w:rFonts w:hint="eastAsia" w:ascii="宋体" w:hAnsi="宋体"/>
          <w:color w:val="auto"/>
          <w:sz w:val="21"/>
          <w:szCs w:val="21"/>
        </w:rPr>
        <w:t>资格性和符合性审核的重要内容之一，</w:t>
      </w:r>
      <w:r>
        <w:rPr>
          <w:rFonts w:hint="eastAsia" w:ascii="宋体" w:hAnsi="宋体"/>
          <w:bCs/>
          <w:color w:val="auto"/>
          <w:sz w:val="21"/>
          <w:szCs w:val="21"/>
        </w:rPr>
        <w:t>投标供应商</w:t>
      </w:r>
      <w:r>
        <w:rPr>
          <w:rFonts w:hint="eastAsia" w:ascii="宋体" w:hAnsi="宋体"/>
          <w:color w:val="auto"/>
          <w:sz w:val="21"/>
          <w:szCs w:val="21"/>
        </w:rPr>
        <w:t>必须严格按照其内容及序列要求在谈判响应文件中对应如实提供，对缺漏和不符合项或</w:t>
      </w:r>
      <w:r>
        <w:rPr>
          <w:rFonts w:hint="eastAsia" w:ascii="宋体" w:hAnsi="宋体"/>
          <w:bCs/>
          <w:color w:val="auto"/>
          <w:sz w:val="21"/>
          <w:szCs w:val="21"/>
        </w:rPr>
        <w:t>提交的资料字迹模糊不清而现场无法提供原件核实的</w:t>
      </w:r>
      <w:r>
        <w:rPr>
          <w:rFonts w:hint="eastAsia" w:ascii="宋体" w:hAnsi="宋体"/>
          <w:color w:val="auto"/>
          <w:sz w:val="21"/>
          <w:szCs w:val="21"/>
        </w:rPr>
        <w:t>将会直接导致无效投标。</w:t>
      </w:r>
      <w:r>
        <w:rPr>
          <w:rFonts w:hint="eastAsia" w:ascii="宋体" w:hAnsi="宋体"/>
          <w:bCs/>
          <w:color w:val="auto"/>
          <w:sz w:val="21"/>
          <w:szCs w:val="21"/>
        </w:rPr>
        <w:t>废标后，除采购任务取消情形外，应当重新组织采购。</w:t>
      </w:r>
      <w:r>
        <w:rPr>
          <w:rFonts w:hint="eastAsia" w:ascii="宋体" w:hAnsi="宋体"/>
          <w:color w:val="auto"/>
          <w:sz w:val="21"/>
          <w:szCs w:val="21"/>
        </w:rPr>
        <w:t>在对应的自查结论中填“通过”或“不通过”。</w:t>
      </w:r>
    </w:p>
    <w:p>
      <w:pPr>
        <w:tabs>
          <w:tab w:val="center" w:pos="4483"/>
        </w:tabs>
        <w:ind w:left="315" w:leftChars="50" w:hanging="210" w:hangingChars="100"/>
        <w:rPr>
          <w:rFonts w:ascii="宋体" w:hAnsi="宋体"/>
          <w:bCs/>
          <w:color w:val="auto"/>
          <w:sz w:val="21"/>
          <w:szCs w:val="21"/>
        </w:rPr>
      </w:pPr>
      <w:r>
        <w:rPr>
          <w:rFonts w:ascii="宋体" w:hAnsi="宋体"/>
          <w:bCs/>
          <w:color w:val="auto"/>
          <w:sz w:val="21"/>
          <w:szCs w:val="21"/>
        </w:rPr>
        <w:t xml:space="preserve">   2</w:t>
      </w:r>
      <w:r>
        <w:rPr>
          <w:rFonts w:hint="eastAsia" w:ascii="宋体" w:hAnsi="宋体"/>
          <w:bCs/>
          <w:color w:val="auto"/>
          <w:sz w:val="21"/>
          <w:szCs w:val="21"/>
        </w:rPr>
        <w:t>、投标供应商的</w:t>
      </w:r>
      <w:r>
        <w:rPr>
          <w:rFonts w:hint="eastAsia" w:ascii="宋体" w:hAnsi="宋体"/>
          <w:color w:val="auto"/>
          <w:sz w:val="21"/>
          <w:szCs w:val="21"/>
        </w:rPr>
        <w:t>谈判响应</w:t>
      </w:r>
      <w:r>
        <w:rPr>
          <w:rFonts w:hint="eastAsia" w:ascii="宋体" w:hAnsi="宋体"/>
          <w:bCs/>
          <w:color w:val="auto"/>
          <w:sz w:val="21"/>
          <w:szCs w:val="21"/>
        </w:rPr>
        <w:t>文件为法定代表人签署并由法定代表人亲自递交</w:t>
      </w:r>
      <w:r>
        <w:rPr>
          <w:rFonts w:hint="eastAsia" w:ascii="宋体" w:hAnsi="宋体"/>
          <w:color w:val="auto"/>
          <w:sz w:val="21"/>
          <w:szCs w:val="21"/>
        </w:rPr>
        <w:t>谈判响应</w:t>
      </w:r>
      <w:r>
        <w:rPr>
          <w:rFonts w:hint="eastAsia" w:ascii="宋体" w:hAnsi="宋体"/>
          <w:bCs/>
          <w:color w:val="auto"/>
          <w:sz w:val="21"/>
          <w:szCs w:val="21"/>
        </w:rPr>
        <w:t>文件和参加</w:t>
      </w:r>
      <w:r>
        <w:rPr>
          <w:rFonts w:hint="eastAsia" w:ascii="宋体" w:hAnsi="宋体"/>
          <w:color w:val="auto"/>
          <w:sz w:val="21"/>
          <w:szCs w:val="21"/>
        </w:rPr>
        <w:t>谈判</w:t>
      </w:r>
      <w:r>
        <w:rPr>
          <w:rFonts w:hint="eastAsia" w:ascii="宋体" w:hAnsi="宋体"/>
          <w:bCs/>
          <w:color w:val="auto"/>
          <w:sz w:val="21"/>
          <w:szCs w:val="21"/>
        </w:rPr>
        <w:t>的，可不提供“法定代表人授权书”及“代理人身份证”。</w:t>
      </w:r>
    </w:p>
    <w:p>
      <w:pPr>
        <w:tabs>
          <w:tab w:val="center" w:pos="4483"/>
        </w:tabs>
        <w:rPr>
          <w:rFonts w:ascii="宋体" w:hAnsi="宋体"/>
          <w:bCs/>
          <w:color w:val="auto"/>
          <w:szCs w:val="21"/>
        </w:rPr>
      </w:pPr>
    </w:p>
    <w:p>
      <w:pPr>
        <w:adjustRightInd w:val="0"/>
        <w:snapToGrid w:val="0"/>
        <w:spacing w:line="360" w:lineRule="auto"/>
        <w:rPr>
          <w:rFonts w:ascii="宋体" w:hAnsi="宋体"/>
          <w:bCs/>
          <w:color w:val="auto"/>
          <w:szCs w:val="21"/>
        </w:rPr>
      </w:pPr>
      <w:r>
        <w:rPr>
          <w:rFonts w:hint="eastAsia" w:ascii="宋体" w:hAnsi="宋体"/>
          <w:bCs/>
          <w:color w:val="auto"/>
          <w:szCs w:val="21"/>
        </w:rPr>
        <w:t>供应商</w:t>
      </w:r>
      <w:r>
        <w:rPr>
          <w:rFonts w:hint="eastAsia" w:ascii="宋体" w:hAnsi="宋体"/>
          <w:bCs/>
          <w:color w:val="auto"/>
          <w:szCs w:val="21"/>
          <w:lang w:eastAsia="zh-CN"/>
        </w:rPr>
        <w:t>法定代表人（负责人）</w:t>
      </w:r>
      <w:r>
        <w:rPr>
          <w:rFonts w:hint="eastAsia" w:ascii="宋体" w:hAnsi="宋体"/>
          <w:bCs/>
          <w:color w:val="auto"/>
          <w:szCs w:val="21"/>
        </w:rPr>
        <w:t>或授权代理人（签字）：</w:t>
      </w:r>
      <w:r>
        <w:rPr>
          <w:rFonts w:hint="eastAsia" w:ascii="宋体" w:hAnsi="宋体"/>
          <w:color w:val="auto"/>
          <w:szCs w:val="21"/>
          <w:u w:val="single"/>
        </w:rPr>
        <w:t xml:space="preserve">                   </w:t>
      </w:r>
      <w:r>
        <w:rPr>
          <w:rFonts w:hint="eastAsia" w:ascii="宋体" w:hAnsi="宋体"/>
          <w:bCs/>
          <w:color w:val="auto"/>
          <w:szCs w:val="21"/>
        </w:rPr>
        <w:t xml:space="preserve"> </w:t>
      </w:r>
    </w:p>
    <w:p>
      <w:pPr>
        <w:adjustRightInd w:val="0"/>
        <w:snapToGrid w:val="0"/>
        <w:spacing w:line="360" w:lineRule="auto"/>
        <w:rPr>
          <w:rFonts w:ascii="宋体" w:hAnsi="宋体"/>
          <w:bCs/>
          <w:color w:val="auto"/>
          <w:szCs w:val="21"/>
          <w:u w:val="single"/>
        </w:rPr>
      </w:pPr>
      <w:r>
        <w:rPr>
          <w:rFonts w:hint="eastAsia" w:ascii="宋体" w:hAnsi="宋体"/>
          <w:bCs/>
          <w:color w:val="auto"/>
          <w:szCs w:val="21"/>
        </w:rPr>
        <w:t>供应商名称（加盖公章）：</w:t>
      </w:r>
      <w:r>
        <w:rPr>
          <w:rFonts w:hint="eastAsia" w:ascii="宋体" w:hAnsi="宋体"/>
          <w:color w:val="auto"/>
          <w:szCs w:val="21"/>
          <w:u w:val="single"/>
        </w:rPr>
        <w:t xml:space="preserve">                   </w:t>
      </w:r>
    </w:p>
    <w:p>
      <w:pPr>
        <w:adjustRightInd w:val="0"/>
        <w:snapToGrid w:val="0"/>
        <w:spacing w:line="360" w:lineRule="auto"/>
        <w:rPr>
          <w:rFonts w:ascii="宋体" w:hAnsi="宋体"/>
          <w:bCs/>
          <w:color w:val="auto"/>
          <w:szCs w:val="21"/>
        </w:rPr>
        <w:sectPr>
          <w:headerReference r:id="rId7" w:type="first"/>
          <w:footerReference r:id="rId10" w:type="first"/>
          <w:headerReference r:id="rId6" w:type="default"/>
          <w:footerReference r:id="rId8" w:type="default"/>
          <w:footerReference r:id="rId9" w:type="even"/>
          <w:pgSz w:w="11906" w:h="16838"/>
          <w:pgMar w:top="1134" w:right="1361" w:bottom="1134" w:left="1361" w:header="851" w:footer="992" w:gutter="0"/>
          <w:cols w:space="720" w:num="1"/>
          <w:docGrid w:linePitch="312" w:charSpace="0"/>
        </w:sectPr>
      </w:pPr>
      <w:r>
        <w:rPr>
          <w:rFonts w:hint="eastAsia" w:ascii="宋体" w:hAnsi="宋体"/>
          <w:bCs/>
          <w:color w:val="auto"/>
          <w:szCs w:val="21"/>
        </w:rPr>
        <w:t>日期：   年   月   日</w:t>
      </w:r>
    </w:p>
    <w:p>
      <w:pPr>
        <w:pStyle w:val="4"/>
        <w:numPr>
          <w:ilvl w:val="0"/>
          <w:numId w:val="0"/>
        </w:numPr>
        <w:jc w:val="center"/>
        <w:rPr>
          <w:color w:val="auto"/>
          <w:sz w:val="28"/>
          <w:szCs w:val="28"/>
        </w:rPr>
      </w:pPr>
      <w:bookmarkStart w:id="149" w:name="_Toc200414515"/>
      <w:bookmarkStart w:id="150" w:name="_Toc16166"/>
      <w:r>
        <w:rPr>
          <w:rFonts w:hint="eastAsia"/>
          <w:color w:val="auto"/>
          <w:sz w:val="28"/>
          <w:szCs w:val="28"/>
        </w:rPr>
        <w:t>（一）无重大违法记录声明函</w:t>
      </w:r>
      <w:bookmarkEnd w:id="149"/>
      <w:bookmarkEnd w:id="150"/>
    </w:p>
    <w:p>
      <w:pPr>
        <w:pStyle w:val="5"/>
        <w:spacing w:line="360" w:lineRule="auto"/>
        <w:ind w:left="420" w:firstLine="0"/>
        <w:rPr>
          <w:color w:val="auto"/>
        </w:rPr>
      </w:pPr>
    </w:p>
    <w:p>
      <w:pPr>
        <w:spacing w:line="360" w:lineRule="auto"/>
        <w:rPr>
          <w:color w:val="auto"/>
          <w:szCs w:val="21"/>
        </w:rPr>
      </w:pPr>
      <w:r>
        <w:rPr>
          <w:rFonts w:hint="eastAsia"/>
          <w:color w:val="auto"/>
          <w:szCs w:val="21"/>
        </w:rPr>
        <w:t>致</w:t>
      </w:r>
      <w:r>
        <w:rPr>
          <w:rFonts w:hint="eastAsia"/>
          <w:color w:val="auto"/>
          <w:szCs w:val="21"/>
          <w:lang w:eastAsia="zh-CN"/>
        </w:rPr>
        <w:t>广东业信招标有限公司</w:t>
      </w:r>
      <w:r>
        <w:rPr>
          <w:rFonts w:hint="eastAsia"/>
          <w:color w:val="auto"/>
          <w:szCs w:val="21"/>
        </w:rPr>
        <w:t>：</w:t>
      </w:r>
    </w:p>
    <w:p>
      <w:pPr>
        <w:spacing w:line="360" w:lineRule="auto"/>
        <w:rPr>
          <w:color w:val="auto"/>
          <w:szCs w:val="21"/>
        </w:rPr>
      </w:pPr>
      <w:r>
        <w:rPr>
          <w:rFonts w:hint="eastAsia"/>
          <w:color w:val="auto"/>
          <w:szCs w:val="21"/>
        </w:rPr>
        <w:t xml:space="preserve">    针对贵方组织的</w:t>
      </w:r>
      <w:r>
        <w:rPr>
          <w:rFonts w:hint="eastAsia"/>
          <w:color w:val="auto"/>
          <w:szCs w:val="21"/>
          <w:u w:val="single"/>
        </w:rPr>
        <w:t xml:space="preserve"> </w:t>
      </w:r>
      <w:r>
        <w:rPr>
          <w:rFonts w:hint="eastAsia"/>
          <w:color w:val="auto"/>
          <w:szCs w:val="21"/>
          <w:u w:val="single"/>
          <w:lang w:eastAsia="zh-CN"/>
        </w:rPr>
        <w:t>阳江高新区创业担保贷款代理银行采购项目</w:t>
      </w:r>
      <w:r>
        <w:rPr>
          <w:rFonts w:hint="eastAsia"/>
          <w:color w:val="auto"/>
          <w:szCs w:val="21"/>
          <w:u w:val="single"/>
        </w:rPr>
        <w:t xml:space="preserve">  </w:t>
      </w:r>
      <w:r>
        <w:rPr>
          <w:rFonts w:hint="eastAsia"/>
          <w:color w:val="auto"/>
          <w:szCs w:val="21"/>
        </w:rPr>
        <w:t>（项目编号</w:t>
      </w:r>
      <w:r>
        <w:rPr>
          <w:rFonts w:hint="eastAsia"/>
          <w:color w:val="auto"/>
          <w:szCs w:val="21"/>
          <w:u w:val="single"/>
        </w:rPr>
        <w:t>：</w:t>
      </w:r>
      <w:r>
        <w:rPr>
          <w:rFonts w:hint="eastAsia" w:ascii="宋体" w:hAnsi="宋体"/>
          <w:b/>
          <w:bCs/>
          <w:color w:val="auto"/>
          <w:szCs w:val="21"/>
          <w:u w:val="single"/>
          <w:lang w:eastAsia="zh-CN"/>
        </w:rPr>
        <w:t>YXZB-20220820</w:t>
      </w:r>
      <w:r>
        <w:rPr>
          <w:rFonts w:hint="eastAsia"/>
          <w:color w:val="auto"/>
          <w:szCs w:val="21"/>
          <w:u w:val="single"/>
        </w:rPr>
        <w:t>）</w:t>
      </w:r>
      <w:r>
        <w:rPr>
          <w:rFonts w:hint="eastAsia"/>
          <w:color w:val="auto"/>
          <w:szCs w:val="21"/>
        </w:rPr>
        <w:t>，我方郑重承诺：</w:t>
      </w:r>
    </w:p>
    <w:p>
      <w:pPr>
        <w:spacing w:line="360" w:lineRule="auto"/>
        <w:rPr>
          <w:color w:val="auto"/>
          <w:szCs w:val="21"/>
        </w:rPr>
      </w:pPr>
      <w:r>
        <w:rPr>
          <w:rFonts w:hint="eastAsia"/>
          <w:color w:val="auto"/>
          <w:szCs w:val="21"/>
        </w:rPr>
        <w:t xml:space="preserve">   参加本次政府采购活动前三年内，在经营活动中没有重大违法记录。</w:t>
      </w:r>
    </w:p>
    <w:p>
      <w:pPr>
        <w:spacing w:line="360" w:lineRule="auto"/>
        <w:rPr>
          <w:rFonts w:hint="eastAsia" w:ascii="Times New Roman" w:hAnsi="Times New Roman" w:cs="Times New Roman"/>
          <w:color w:val="auto"/>
          <w:szCs w:val="21"/>
        </w:rPr>
      </w:pPr>
      <w:r>
        <w:rPr>
          <w:rFonts w:hint="eastAsia"/>
          <w:color w:val="auto"/>
          <w:sz w:val="24"/>
        </w:rPr>
        <w:t xml:space="preserve">   </w:t>
      </w:r>
      <w:r>
        <w:rPr>
          <w:rFonts w:hint="eastAsia" w:ascii="Times New Roman" w:hAnsi="Times New Roman" w:cs="Times New Roman"/>
          <w:color w:val="auto"/>
          <w:szCs w:val="21"/>
        </w:rPr>
        <w:t>本公司对上述声明的真实性负责。如有虚假，将依法承担相关责任。</w:t>
      </w:r>
    </w:p>
    <w:p>
      <w:pPr>
        <w:spacing w:line="360" w:lineRule="auto"/>
        <w:rPr>
          <w:rFonts w:hint="eastAsia" w:ascii="Times New Roman" w:hAnsi="Times New Roman" w:cs="Times New Roman"/>
          <w:color w:val="auto"/>
          <w:szCs w:val="21"/>
        </w:rPr>
      </w:pPr>
      <w:r>
        <w:rPr>
          <w:rFonts w:hint="eastAsia" w:ascii="Times New Roman" w:hAnsi="Times New Roman" w:cs="Times New Roman"/>
          <w:color w:val="auto"/>
          <w:szCs w:val="21"/>
        </w:rPr>
        <w:t xml:space="preserve">    特此声明。</w:t>
      </w: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ind w:firstLine="660"/>
        <w:rPr>
          <w:color w:val="auto"/>
          <w:szCs w:val="21"/>
        </w:rPr>
      </w:pPr>
    </w:p>
    <w:p>
      <w:pPr>
        <w:spacing w:line="360" w:lineRule="auto"/>
        <w:rPr>
          <w:color w:val="auto"/>
          <w:szCs w:val="21"/>
        </w:rPr>
      </w:pPr>
      <w:r>
        <w:rPr>
          <w:rFonts w:hint="eastAsia"/>
          <w:color w:val="auto"/>
          <w:szCs w:val="21"/>
        </w:rPr>
        <w:t>供应商</w:t>
      </w:r>
      <w:r>
        <w:rPr>
          <w:rFonts w:hint="eastAsia"/>
          <w:color w:val="auto"/>
          <w:szCs w:val="21"/>
          <w:lang w:eastAsia="zh-CN"/>
        </w:rPr>
        <w:t>法定代表人（负责人）</w:t>
      </w:r>
      <w:r>
        <w:rPr>
          <w:rFonts w:hint="eastAsia"/>
          <w:color w:val="auto"/>
          <w:szCs w:val="21"/>
        </w:rPr>
        <w:t>或授权代理人（签字）：</w:t>
      </w:r>
      <w:r>
        <w:rPr>
          <w:rFonts w:hint="eastAsia"/>
          <w:color w:val="auto"/>
          <w:szCs w:val="21"/>
          <w:u w:val="single"/>
        </w:rPr>
        <w:t xml:space="preserve">              </w:t>
      </w:r>
      <w:r>
        <w:rPr>
          <w:rFonts w:hint="eastAsia"/>
          <w:color w:val="auto"/>
          <w:szCs w:val="21"/>
        </w:rPr>
        <w:t xml:space="preserve">          </w:t>
      </w:r>
    </w:p>
    <w:p>
      <w:pPr>
        <w:spacing w:line="360" w:lineRule="auto"/>
        <w:rPr>
          <w:color w:val="auto"/>
          <w:szCs w:val="21"/>
        </w:rPr>
      </w:pPr>
      <w:r>
        <w:rPr>
          <w:rFonts w:hint="eastAsia"/>
          <w:color w:val="auto"/>
          <w:szCs w:val="21"/>
        </w:rPr>
        <w:t>供应商名称（加盖公章）：</w:t>
      </w:r>
      <w:r>
        <w:rPr>
          <w:rFonts w:hint="eastAsia"/>
          <w:color w:val="auto"/>
          <w:szCs w:val="21"/>
          <w:u w:val="single"/>
        </w:rPr>
        <w:t xml:space="preserve">                        </w:t>
      </w:r>
      <w:r>
        <w:rPr>
          <w:rFonts w:hint="eastAsia"/>
          <w:color w:val="auto"/>
          <w:szCs w:val="21"/>
        </w:rPr>
        <w:t xml:space="preserve">                        </w:t>
      </w:r>
    </w:p>
    <w:p>
      <w:pPr>
        <w:pStyle w:val="5"/>
        <w:ind w:left="420" w:firstLine="0"/>
        <w:rPr>
          <w:color w:val="auto"/>
        </w:rPr>
      </w:pPr>
    </w:p>
    <w:p>
      <w:pPr>
        <w:pStyle w:val="5"/>
        <w:ind w:left="420" w:firstLine="0"/>
        <w:rPr>
          <w:color w:val="auto"/>
        </w:rPr>
      </w:pPr>
    </w:p>
    <w:p>
      <w:pPr>
        <w:pStyle w:val="5"/>
        <w:ind w:left="420" w:firstLine="0"/>
        <w:rPr>
          <w:color w:val="auto"/>
        </w:rPr>
      </w:pPr>
    </w:p>
    <w:p>
      <w:pPr>
        <w:pStyle w:val="5"/>
        <w:ind w:left="420" w:firstLine="0"/>
        <w:rPr>
          <w:color w:val="auto"/>
        </w:rPr>
      </w:pPr>
    </w:p>
    <w:p>
      <w:pPr>
        <w:pStyle w:val="5"/>
        <w:ind w:left="420" w:firstLine="0"/>
        <w:rPr>
          <w:color w:val="auto"/>
        </w:rPr>
      </w:pPr>
    </w:p>
    <w:p>
      <w:pPr>
        <w:pStyle w:val="5"/>
        <w:ind w:left="420" w:firstLine="0"/>
        <w:rPr>
          <w:color w:val="auto"/>
        </w:rPr>
      </w:pPr>
    </w:p>
    <w:p>
      <w:pPr>
        <w:pStyle w:val="5"/>
        <w:ind w:left="420" w:firstLine="0"/>
        <w:rPr>
          <w:color w:val="auto"/>
        </w:rPr>
      </w:pPr>
    </w:p>
    <w:p>
      <w:pPr>
        <w:pStyle w:val="5"/>
        <w:ind w:left="420" w:firstLine="0"/>
        <w:rPr>
          <w:color w:val="auto"/>
        </w:rPr>
      </w:pPr>
    </w:p>
    <w:p>
      <w:pPr>
        <w:pStyle w:val="5"/>
        <w:ind w:left="420" w:firstLine="0"/>
        <w:rPr>
          <w:color w:val="auto"/>
        </w:rPr>
      </w:pPr>
    </w:p>
    <w:p>
      <w:pPr>
        <w:pStyle w:val="5"/>
        <w:ind w:left="420" w:firstLine="0"/>
        <w:rPr>
          <w:color w:val="auto"/>
        </w:rPr>
      </w:pPr>
    </w:p>
    <w:p>
      <w:pPr>
        <w:pStyle w:val="5"/>
        <w:ind w:left="420" w:firstLine="0"/>
        <w:rPr>
          <w:color w:val="auto"/>
        </w:rPr>
      </w:pPr>
    </w:p>
    <w:p>
      <w:pPr>
        <w:pStyle w:val="5"/>
        <w:ind w:left="420" w:firstLine="0"/>
        <w:rPr>
          <w:color w:val="auto"/>
        </w:rPr>
      </w:pPr>
    </w:p>
    <w:p>
      <w:pPr>
        <w:pStyle w:val="5"/>
        <w:ind w:left="420" w:firstLine="0"/>
        <w:rPr>
          <w:color w:val="auto"/>
        </w:rPr>
      </w:pPr>
    </w:p>
    <w:p>
      <w:pPr>
        <w:pStyle w:val="5"/>
        <w:ind w:left="420" w:firstLine="0"/>
        <w:rPr>
          <w:color w:val="auto"/>
        </w:rPr>
      </w:pPr>
    </w:p>
    <w:p>
      <w:pPr>
        <w:pStyle w:val="5"/>
        <w:ind w:left="420" w:firstLine="0"/>
        <w:rPr>
          <w:color w:val="auto"/>
        </w:rPr>
      </w:pPr>
    </w:p>
    <w:p>
      <w:pPr>
        <w:pStyle w:val="5"/>
        <w:ind w:left="420" w:firstLine="0"/>
        <w:rPr>
          <w:color w:val="auto"/>
        </w:rPr>
      </w:pPr>
    </w:p>
    <w:p>
      <w:pPr>
        <w:pStyle w:val="5"/>
        <w:ind w:left="420" w:firstLine="0"/>
        <w:rPr>
          <w:color w:val="auto"/>
        </w:rPr>
      </w:pPr>
    </w:p>
    <w:p>
      <w:pPr>
        <w:pStyle w:val="5"/>
        <w:ind w:left="420" w:firstLine="0"/>
        <w:rPr>
          <w:color w:val="auto"/>
        </w:rPr>
      </w:pPr>
    </w:p>
    <w:p>
      <w:pPr>
        <w:pStyle w:val="4"/>
        <w:numPr>
          <w:ilvl w:val="0"/>
          <w:numId w:val="0"/>
        </w:numPr>
        <w:jc w:val="center"/>
        <w:rPr>
          <w:color w:val="auto"/>
          <w:kern w:val="0"/>
          <w:sz w:val="28"/>
          <w:szCs w:val="28"/>
        </w:rPr>
      </w:pPr>
      <w:bookmarkStart w:id="151" w:name="_Toc200414516"/>
      <w:bookmarkStart w:id="152" w:name="_Toc28835"/>
      <w:r>
        <w:rPr>
          <w:rFonts w:hint="eastAsia"/>
          <w:color w:val="auto"/>
          <w:kern w:val="0"/>
          <w:sz w:val="28"/>
          <w:szCs w:val="28"/>
        </w:rPr>
        <w:t>（二）</w:t>
      </w:r>
      <w:bookmarkEnd w:id="151"/>
      <w:r>
        <w:rPr>
          <w:rFonts w:hint="eastAsia"/>
          <w:color w:val="auto"/>
          <w:kern w:val="0"/>
          <w:sz w:val="28"/>
          <w:szCs w:val="28"/>
        </w:rPr>
        <w:t>法定代表人（负责人）证明书</w:t>
      </w:r>
      <w:bookmarkEnd w:id="152"/>
    </w:p>
    <w:p>
      <w:pPr>
        <w:pStyle w:val="5"/>
        <w:rPr>
          <w:color w:val="auto"/>
        </w:rPr>
      </w:pPr>
    </w:p>
    <w:p>
      <w:pPr>
        <w:spacing w:line="480" w:lineRule="exact"/>
        <w:ind w:firstLine="420" w:firstLineChars="200"/>
        <w:rPr>
          <w:rFonts w:ascii="宋体" w:hAnsi="宋体"/>
          <w:color w:val="auto"/>
        </w:rPr>
      </w:pPr>
      <w:r>
        <w:rPr>
          <w:rFonts w:hint="eastAsia" w:ascii="宋体" w:hAnsi="宋体"/>
          <w:color w:val="auto"/>
          <w:u w:val="single"/>
        </w:rPr>
        <w:t xml:space="preserve">      </w:t>
      </w:r>
      <w:r>
        <w:rPr>
          <w:rFonts w:hint="eastAsia" w:ascii="宋体" w:hAnsi="宋体"/>
          <w:color w:val="auto"/>
          <w:highlight w:val="none"/>
          <w:u w:val="single"/>
        </w:rPr>
        <w:t xml:space="preserve"> 单位法定代表人（负责人）</w:t>
      </w:r>
      <w:r>
        <w:rPr>
          <w:rFonts w:hint="eastAsia" w:ascii="宋体" w:hAnsi="宋体"/>
          <w:color w:val="auto"/>
          <w:u w:val="single"/>
        </w:rPr>
        <w:t xml:space="preserve">     </w:t>
      </w:r>
      <w:r>
        <w:rPr>
          <w:rFonts w:hint="eastAsia" w:ascii="宋体" w:hAnsi="宋体"/>
          <w:color w:val="auto"/>
        </w:rPr>
        <w:t>同志，现任</w:t>
      </w:r>
      <w:r>
        <w:rPr>
          <w:rFonts w:hint="eastAsia" w:ascii="宋体" w:hAnsi="宋体"/>
          <w:color w:val="auto"/>
          <w:u w:val="single"/>
        </w:rPr>
        <w:t xml:space="preserve">       供应商名称                  </w:t>
      </w:r>
      <w:r>
        <w:rPr>
          <w:rFonts w:hint="eastAsia" w:ascii="宋体" w:hAnsi="宋体"/>
          <w:color w:val="auto"/>
        </w:rPr>
        <w:t xml:space="preserve">的   </w:t>
      </w:r>
      <w:r>
        <w:rPr>
          <w:rFonts w:hint="eastAsia" w:ascii="宋体" w:hAnsi="宋体"/>
          <w:color w:val="auto"/>
          <w:u w:val="single"/>
        </w:rPr>
        <w:t xml:space="preserve">职务    </w:t>
      </w:r>
      <w:r>
        <w:rPr>
          <w:rFonts w:hint="eastAsia" w:ascii="宋体" w:hAnsi="宋体"/>
          <w:color w:val="auto"/>
        </w:rPr>
        <w:t>，为法定代表人</w:t>
      </w:r>
      <w:r>
        <w:rPr>
          <w:rFonts w:hint="eastAsia" w:ascii="宋体" w:hAnsi="宋体"/>
          <w:color w:val="auto"/>
          <w:highlight w:val="none"/>
        </w:rPr>
        <w:t>（负责人）</w:t>
      </w:r>
      <w:r>
        <w:rPr>
          <w:rFonts w:hint="eastAsia" w:ascii="宋体" w:hAnsi="宋体"/>
          <w:color w:val="auto"/>
        </w:rPr>
        <w:t>，特此证明。</w:t>
      </w:r>
    </w:p>
    <w:p>
      <w:pPr>
        <w:spacing w:line="480" w:lineRule="exact"/>
        <w:ind w:firstLine="420" w:firstLineChars="200"/>
        <w:rPr>
          <w:rFonts w:ascii="宋体" w:hAnsi="宋体"/>
          <w:color w:val="auto"/>
        </w:rPr>
      </w:pPr>
      <w:r>
        <w:rPr>
          <w:rFonts w:hint="eastAsia" w:ascii="宋体" w:hAnsi="宋体"/>
          <w:color w:val="auto"/>
        </w:rPr>
        <w:t xml:space="preserve">      </w:t>
      </w:r>
    </w:p>
    <w:p>
      <w:pPr>
        <w:spacing w:line="480" w:lineRule="exact"/>
        <w:ind w:firstLine="420" w:firstLineChars="200"/>
        <w:rPr>
          <w:rFonts w:ascii="宋体" w:hAnsi="宋体"/>
          <w:color w:val="auto"/>
        </w:rPr>
      </w:pPr>
      <w:r>
        <w:rPr>
          <w:rFonts w:hint="eastAsia" w:ascii="宋体" w:hAnsi="宋体"/>
          <w:color w:val="auto"/>
        </w:rPr>
        <w:t>签发单位：</w:t>
      </w:r>
      <w:r>
        <w:rPr>
          <w:rFonts w:hint="eastAsia" w:ascii="宋体" w:hAnsi="宋体"/>
          <w:color w:val="auto"/>
          <w:u w:val="single"/>
        </w:rPr>
        <w:t xml:space="preserve">（名称并加盖公章）                  </w:t>
      </w:r>
      <w:r>
        <w:rPr>
          <w:rFonts w:hint="eastAsia" w:ascii="宋体" w:hAnsi="宋体"/>
          <w:color w:val="auto"/>
        </w:rPr>
        <w:t xml:space="preserve">                          </w:t>
      </w:r>
    </w:p>
    <w:p>
      <w:pPr>
        <w:spacing w:line="480" w:lineRule="exact"/>
        <w:ind w:firstLine="420" w:firstLineChars="200"/>
        <w:rPr>
          <w:rFonts w:ascii="宋体" w:hAnsi="宋体"/>
          <w:color w:val="auto"/>
        </w:rPr>
      </w:pPr>
      <w:r>
        <w:rPr>
          <w:rFonts w:hint="eastAsia" w:ascii="宋体" w:hAnsi="宋体"/>
          <w:color w:val="auto"/>
        </w:rPr>
        <w:t>签发日期：</w:t>
      </w:r>
      <w:r>
        <w:rPr>
          <w:rFonts w:hint="eastAsia" w:ascii="宋体" w:hAnsi="宋体"/>
          <w:color w:val="auto"/>
          <w:u w:val="single"/>
        </w:rPr>
        <w:t xml:space="preserve">                          </w:t>
      </w:r>
      <w:r>
        <w:rPr>
          <w:rFonts w:hint="eastAsia" w:ascii="宋体" w:hAnsi="宋体"/>
          <w:color w:val="auto"/>
        </w:rPr>
        <w:t>有效日期至</w:t>
      </w:r>
      <w:r>
        <w:rPr>
          <w:rFonts w:hint="eastAsia" w:ascii="宋体" w:hAnsi="宋体"/>
          <w:color w:val="auto"/>
          <w:u w:val="single"/>
        </w:rPr>
        <w:t xml:space="preserve">：         </w:t>
      </w:r>
      <w:r>
        <w:rPr>
          <w:rFonts w:hint="eastAsia" w:ascii="宋体" w:hAnsi="宋体"/>
          <w:color w:val="auto"/>
        </w:rPr>
        <w:t>年</w:t>
      </w:r>
      <w:r>
        <w:rPr>
          <w:rFonts w:hint="eastAsia" w:ascii="宋体" w:hAnsi="宋体"/>
          <w:color w:val="auto"/>
          <w:u w:val="single"/>
        </w:rPr>
        <w:t xml:space="preserve">     </w:t>
      </w:r>
      <w:r>
        <w:rPr>
          <w:rFonts w:hint="eastAsia" w:ascii="宋体" w:hAnsi="宋体"/>
          <w:color w:val="auto"/>
        </w:rPr>
        <w:t>月</w:t>
      </w:r>
      <w:r>
        <w:rPr>
          <w:rFonts w:hint="eastAsia" w:ascii="宋体" w:hAnsi="宋体"/>
          <w:color w:val="auto"/>
          <w:u w:val="single"/>
        </w:rPr>
        <w:t xml:space="preserve">     </w:t>
      </w:r>
      <w:r>
        <w:rPr>
          <w:rFonts w:hint="eastAsia" w:ascii="宋体" w:hAnsi="宋体"/>
          <w:color w:val="auto"/>
        </w:rPr>
        <w:t>日</w:t>
      </w:r>
    </w:p>
    <w:p>
      <w:pPr>
        <w:spacing w:line="480" w:lineRule="exact"/>
        <w:ind w:firstLine="420" w:firstLineChars="200"/>
        <w:rPr>
          <w:rFonts w:ascii="宋体" w:hAnsi="宋体"/>
          <w:color w:val="auto"/>
        </w:rPr>
      </w:pPr>
    </w:p>
    <w:p>
      <w:pPr>
        <w:spacing w:line="480" w:lineRule="exact"/>
        <w:ind w:firstLine="420" w:firstLineChars="200"/>
        <w:rPr>
          <w:rFonts w:ascii="宋体" w:hAnsi="宋体"/>
          <w:color w:val="auto"/>
        </w:rPr>
      </w:pPr>
      <w:r>
        <w:rPr>
          <w:rFonts w:hint="eastAsia" w:ascii="宋体" w:hAnsi="宋体"/>
          <w:color w:val="auto"/>
        </w:rPr>
        <w:t>附：代表人性别：</w:t>
      </w:r>
      <w:r>
        <w:rPr>
          <w:rFonts w:hint="eastAsia" w:ascii="宋体" w:hAnsi="宋体"/>
          <w:color w:val="auto"/>
          <w:u w:val="single"/>
        </w:rPr>
        <w:t xml:space="preserve">              </w:t>
      </w:r>
      <w:r>
        <w:rPr>
          <w:rFonts w:hint="eastAsia" w:ascii="宋体" w:hAnsi="宋体"/>
          <w:color w:val="auto"/>
        </w:rPr>
        <w:t xml:space="preserve"> 年龄：</w:t>
      </w:r>
      <w:r>
        <w:rPr>
          <w:rFonts w:hint="eastAsia" w:ascii="宋体" w:hAnsi="宋体"/>
          <w:color w:val="auto"/>
          <w:u w:val="single"/>
        </w:rPr>
        <w:t xml:space="preserve">       </w:t>
      </w:r>
      <w:r>
        <w:rPr>
          <w:rFonts w:hint="eastAsia" w:ascii="宋体" w:hAnsi="宋体"/>
          <w:color w:val="auto"/>
        </w:rPr>
        <w:t xml:space="preserve">岁    </w:t>
      </w:r>
    </w:p>
    <w:p>
      <w:pPr>
        <w:spacing w:line="480" w:lineRule="exact"/>
        <w:ind w:firstLine="420" w:firstLineChars="200"/>
        <w:rPr>
          <w:rFonts w:ascii="宋体" w:hAnsi="宋体"/>
          <w:color w:val="auto"/>
        </w:rPr>
      </w:pPr>
    </w:p>
    <w:p>
      <w:pPr>
        <w:spacing w:line="480" w:lineRule="exact"/>
        <w:ind w:firstLine="420" w:firstLineChars="200"/>
        <w:rPr>
          <w:rFonts w:ascii="宋体" w:hAnsi="宋体"/>
          <w:color w:val="auto"/>
        </w:rPr>
      </w:pPr>
      <w:r>
        <w:rPr>
          <w:rFonts w:hint="eastAsia" w:ascii="宋体" w:hAnsi="宋体"/>
          <w:color w:val="auto"/>
        </w:rPr>
        <w:t>说明： 内容必须填写真实、清楚，涂改无效，不得转让、买卖。</w:t>
      </w:r>
    </w:p>
    <w:p>
      <w:pPr>
        <w:pStyle w:val="5"/>
        <w:rPr>
          <w:color w:val="auto"/>
        </w:rPr>
      </w:pPr>
    </w:p>
    <w:p>
      <w:pPr>
        <w:pStyle w:val="5"/>
        <w:rPr>
          <w:color w:val="auto"/>
        </w:rPr>
      </w:pPr>
    </w:p>
    <w:p>
      <w:pPr>
        <w:pStyle w:val="5"/>
        <w:rPr>
          <w:color w:val="auto"/>
        </w:rPr>
      </w:pPr>
    </w:p>
    <w:p>
      <w:pPr>
        <w:pStyle w:val="5"/>
        <w:ind w:firstLine="0"/>
        <w:rPr>
          <w:color w:val="auto"/>
        </w:rPr>
      </w:pPr>
      <w:r>
        <w:rPr>
          <w:color w:val="auto"/>
        </w:rPr>
        <w:pict>
          <v:shape id="_x0000_s1217" o:spid="_x0000_s1217" o:spt="176" type="#_x0000_t176" style="position:absolute;left:0pt;margin-left:62.75pt;margin-top:6.95pt;height:140.3pt;width:275.8pt;z-index:251660288;mso-width-relative:page;mso-height-relative:page;" coordsize="21600,21600">
            <v:path/>
            <v:fill focussize="0,0"/>
            <v:stroke joinstyle="miter"/>
            <v:imagedata o:title=""/>
            <o:lock v:ext="edit"/>
            <v:textbo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v:textbox>
          </v:shape>
        </w:pict>
      </w:r>
      <w:r>
        <w:rPr>
          <w:rFonts w:hint="eastAsia"/>
          <w:color w:val="auto"/>
        </w:rPr>
        <w:t xml:space="preserve">    </w:t>
      </w:r>
    </w:p>
    <w:p>
      <w:pPr>
        <w:pStyle w:val="5"/>
        <w:ind w:firstLine="0"/>
        <w:rPr>
          <w:color w:val="auto"/>
        </w:rPr>
      </w:pPr>
    </w:p>
    <w:p>
      <w:pPr>
        <w:pStyle w:val="5"/>
        <w:ind w:firstLine="0"/>
        <w:rPr>
          <w:color w:val="auto"/>
        </w:rPr>
      </w:pPr>
      <w:r>
        <w:rPr>
          <w:rFonts w:hint="eastAsia"/>
          <w:color w:val="auto"/>
        </w:rPr>
        <w:t xml:space="preserve">   </w:t>
      </w:r>
    </w:p>
    <w:p>
      <w:pPr>
        <w:pStyle w:val="5"/>
        <w:ind w:firstLine="0"/>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5"/>
        <w:rPr>
          <w:color w:val="auto"/>
        </w:rPr>
      </w:pPr>
    </w:p>
    <w:p>
      <w:pPr>
        <w:pStyle w:val="4"/>
        <w:numPr>
          <w:ilvl w:val="0"/>
          <w:numId w:val="0"/>
        </w:numPr>
        <w:jc w:val="center"/>
        <w:rPr>
          <w:color w:val="auto"/>
          <w:sz w:val="28"/>
          <w:szCs w:val="28"/>
        </w:rPr>
      </w:pPr>
      <w:bookmarkStart w:id="153" w:name="_Toc200414517"/>
      <w:bookmarkStart w:id="154" w:name="_Toc11427"/>
      <w:r>
        <w:rPr>
          <w:rFonts w:hint="eastAsia"/>
          <w:color w:val="auto"/>
          <w:sz w:val="28"/>
          <w:szCs w:val="28"/>
        </w:rPr>
        <w:t>（三）</w:t>
      </w:r>
      <w:bookmarkEnd w:id="153"/>
      <w:r>
        <w:rPr>
          <w:rFonts w:hint="eastAsia"/>
          <w:color w:val="auto"/>
          <w:sz w:val="28"/>
          <w:szCs w:val="28"/>
        </w:rPr>
        <w:t>法定代表人（负责人）授权书</w:t>
      </w:r>
      <w:bookmarkEnd w:id="154"/>
    </w:p>
    <w:p>
      <w:pPr>
        <w:spacing w:line="560" w:lineRule="exact"/>
        <w:ind w:firstLine="420" w:firstLineChars="200"/>
        <w:rPr>
          <w:rFonts w:ascii="宋体" w:hAnsi="宋体"/>
          <w:bCs/>
          <w:color w:val="auto"/>
          <w:kern w:val="0"/>
          <w:szCs w:val="21"/>
        </w:rPr>
      </w:pPr>
      <w:r>
        <w:rPr>
          <w:rFonts w:hint="eastAsia" w:ascii="宋体" w:hAnsi="宋体"/>
          <w:bCs/>
          <w:color w:val="auto"/>
          <w:kern w:val="0"/>
          <w:szCs w:val="21"/>
        </w:rPr>
        <w:t>本授权委托书声明：</w:t>
      </w:r>
      <w:r>
        <w:rPr>
          <w:rFonts w:hint="eastAsia" w:ascii="宋体" w:hAnsi="宋体"/>
          <w:bCs/>
          <w:color w:val="auto"/>
          <w:kern w:val="0"/>
          <w:highlight w:val="none"/>
        </w:rPr>
        <w:t>我</w:t>
      </w:r>
      <w:r>
        <w:rPr>
          <w:rFonts w:hint="eastAsia" w:ascii="宋体" w:hAnsi="宋体"/>
          <w:bCs/>
          <w:color w:val="auto"/>
          <w:kern w:val="0"/>
          <w:highlight w:val="none"/>
          <w:u w:val="single"/>
        </w:rPr>
        <w:t xml:space="preserve">       （单位法定代表人（负责人）姓名）</w:t>
      </w:r>
      <w:r>
        <w:rPr>
          <w:rFonts w:hint="eastAsia" w:ascii="宋体" w:hAnsi="宋体"/>
          <w:bCs/>
          <w:color w:val="auto"/>
          <w:kern w:val="0"/>
          <w:highlight w:val="none"/>
        </w:rPr>
        <w:t xml:space="preserve"> 系</w:t>
      </w:r>
      <w:r>
        <w:rPr>
          <w:rFonts w:hint="eastAsia" w:ascii="宋体" w:hAnsi="宋体"/>
          <w:bCs/>
          <w:color w:val="auto"/>
          <w:kern w:val="0"/>
          <w:highlight w:val="none"/>
          <w:u w:val="single"/>
        </w:rPr>
        <w:t xml:space="preserve">       </w:t>
      </w:r>
      <w:r>
        <w:rPr>
          <w:rFonts w:hint="eastAsia" w:ascii="宋体" w:hAnsi="宋体"/>
          <w:bCs/>
          <w:color w:val="auto"/>
          <w:kern w:val="0"/>
          <w:szCs w:val="21"/>
          <w:u w:val="single"/>
        </w:rPr>
        <w:t>（供应商名称）</w:t>
      </w:r>
      <w:r>
        <w:rPr>
          <w:rFonts w:hint="eastAsia" w:ascii="宋体" w:hAnsi="宋体"/>
          <w:bCs/>
          <w:color w:val="auto"/>
          <w:kern w:val="0"/>
          <w:highlight w:val="none"/>
        </w:rPr>
        <w:t>的法定代表人（负责人）</w:t>
      </w:r>
      <w:r>
        <w:rPr>
          <w:rFonts w:hint="eastAsia" w:ascii="宋体" w:hAnsi="宋体"/>
          <w:bCs/>
          <w:color w:val="auto"/>
          <w:kern w:val="0"/>
          <w:szCs w:val="21"/>
        </w:rPr>
        <w:t>，现授权委托</w:t>
      </w:r>
      <w:r>
        <w:rPr>
          <w:rFonts w:hint="eastAsia" w:ascii="宋体" w:hAnsi="宋体"/>
          <w:bCs/>
          <w:color w:val="auto"/>
          <w:kern w:val="0"/>
          <w:szCs w:val="21"/>
          <w:u w:val="single"/>
        </w:rPr>
        <w:t xml:space="preserve">                        （供应商名称）</w:t>
      </w:r>
      <w:r>
        <w:rPr>
          <w:rFonts w:hint="eastAsia" w:ascii="宋体" w:hAnsi="宋体"/>
          <w:bCs/>
          <w:color w:val="auto"/>
          <w:kern w:val="0"/>
          <w:szCs w:val="21"/>
        </w:rPr>
        <w:t>的</w:t>
      </w:r>
      <w:r>
        <w:rPr>
          <w:rFonts w:hint="eastAsia" w:ascii="宋体" w:hAnsi="宋体"/>
          <w:bCs/>
          <w:color w:val="auto"/>
          <w:kern w:val="0"/>
          <w:szCs w:val="21"/>
          <w:u w:val="single"/>
        </w:rPr>
        <w:t xml:space="preserve">            （代理人姓名）</w:t>
      </w:r>
      <w:r>
        <w:rPr>
          <w:rFonts w:hint="eastAsia" w:ascii="宋体" w:hAnsi="宋体"/>
          <w:bCs/>
          <w:color w:val="auto"/>
          <w:kern w:val="0"/>
          <w:szCs w:val="21"/>
        </w:rPr>
        <w:t>为我公司代理人，以本公司的名义参加</w:t>
      </w:r>
      <w:r>
        <w:rPr>
          <w:rFonts w:hint="eastAsia" w:ascii="宋体" w:hAnsi="宋体"/>
          <w:bCs/>
          <w:color w:val="auto"/>
          <w:kern w:val="0"/>
          <w:szCs w:val="21"/>
          <w:lang w:eastAsia="zh-CN"/>
        </w:rPr>
        <w:t>广东业信招标有限公司</w:t>
      </w:r>
      <w:r>
        <w:rPr>
          <w:rFonts w:hint="eastAsia" w:ascii="宋体" w:hAnsi="宋体"/>
          <w:bCs/>
          <w:color w:val="auto"/>
          <w:kern w:val="0"/>
          <w:szCs w:val="21"/>
        </w:rPr>
        <w:t>组织的</w:t>
      </w:r>
      <w:r>
        <w:rPr>
          <w:rFonts w:hint="eastAsia" w:ascii="宋体" w:hAnsi="宋体"/>
          <w:bCs/>
          <w:color w:val="auto"/>
          <w:kern w:val="0"/>
          <w:szCs w:val="21"/>
          <w:u w:val="single"/>
        </w:rPr>
        <w:t xml:space="preserve">  </w:t>
      </w:r>
      <w:r>
        <w:rPr>
          <w:rFonts w:hint="eastAsia" w:ascii="宋体" w:hAnsi="宋体" w:cs="宋体"/>
          <w:b/>
          <w:color w:val="auto"/>
          <w:szCs w:val="21"/>
          <w:u w:val="single"/>
        </w:rPr>
        <w:t>项目名称，由供应商填写</w:t>
      </w:r>
      <w:r>
        <w:rPr>
          <w:rFonts w:hint="eastAsia" w:ascii="宋体" w:hAnsi="宋体" w:cs="宋体"/>
          <w:color w:val="auto"/>
          <w:szCs w:val="21"/>
          <w:u w:val="single"/>
        </w:rPr>
        <w:t xml:space="preserve">   </w:t>
      </w:r>
      <w:r>
        <w:rPr>
          <w:rFonts w:hint="eastAsia" w:ascii="宋体" w:hAnsi="宋体"/>
          <w:bCs/>
          <w:color w:val="auto"/>
          <w:szCs w:val="21"/>
        </w:rPr>
        <w:t xml:space="preserve">谈判项目（项目编号: </w:t>
      </w:r>
      <w:r>
        <w:rPr>
          <w:rFonts w:hint="eastAsia" w:ascii="宋体" w:hAnsi="宋体" w:cs="宋体"/>
          <w:b/>
          <w:color w:val="auto"/>
          <w:szCs w:val="21"/>
          <w:u w:val="single"/>
          <w:lang w:eastAsia="zh-CN"/>
        </w:rPr>
        <w:t>YXZB-20220820</w:t>
      </w:r>
      <w:r>
        <w:rPr>
          <w:rFonts w:hint="eastAsia" w:ascii="宋体" w:hAnsi="宋体" w:cs="宋体"/>
          <w:b/>
          <w:color w:val="auto"/>
          <w:szCs w:val="21"/>
          <w:u w:val="single"/>
        </w:rPr>
        <w:t xml:space="preserve"> </w:t>
      </w:r>
      <w:r>
        <w:rPr>
          <w:rFonts w:hint="eastAsia" w:ascii="宋体" w:hAnsi="宋体"/>
          <w:bCs/>
          <w:color w:val="auto"/>
          <w:szCs w:val="21"/>
        </w:rPr>
        <w:t>）</w:t>
      </w:r>
      <w:r>
        <w:rPr>
          <w:rFonts w:hint="eastAsia" w:ascii="宋体" w:hAnsi="宋体"/>
          <w:bCs/>
          <w:color w:val="auto"/>
          <w:kern w:val="0"/>
          <w:szCs w:val="21"/>
        </w:rPr>
        <w:t>的活动。代理人在开标、评标、合同谈判过程中所签署的一切文件和处理与之有关的一切事务，我均予以承认。本授权委托书自签署之日起生效，特此声明。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auto"/>
          <w:kern w:val="0"/>
          <w:szCs w:val="21"/>
        </w:rPr>
      </w:pPr>
      <w:r>
        <w:rPr>
          <w:rFonts w:hint="eastAsia" w:ascii="宋体" w:hAnsi="宋体"/>
          <w:bCs/>
          <w:color w:val="auto"/>
          <w:kern w:val="0"/>
          <w:szCs w:val="21"/>
        </w:rPr>
        <w:t>代理人无转移委托权。</w:t>
      </w:r>
    </w:p>
    <w:p>
      <w:pPr>
        <w:spacing w:line="560" w:lineRule="exact"/>
        <w:ind w:firstLine="420" w:firstLineChars="200"/>
        <w:rPr>
          <w:rFonts w:ascii="宋体" w:hAnsi="宋体"/>
          <w:bCs/>
          <w:color w:val="auto"/>
          <w:kern w:val="0"/>
          <w:szCs w:val="21"/>
        </w:rPr>
      </w:pPr>
      <w:r>
        <w:rPr>
          <w:rFonts w:hint="eastAsia" w:ascii="宋体" w:hAnsi="宋体"/>
          <w:bCs/>
          <w:color w:val="auto"/>
          <w:kern w:val="0"/>
          <w:szCs w:val="21"/>
        </w:rPr>
        <w:t>特此委托。</w:t>
      </w:r>
    </w:p>
    <w:p>
      <w:pPr>
        <w:autoSpaceDE w:val="0"/>
        <w:autoSpaceDN w:val="0"/>
        <w:adjustRightInd w:val="0"/>
        <w:snapToGrid w:val="0"/>
        <w:spacing w:line="440" w:lineRule="exact"/>
        <w:ind w:firstLine="600"/>
        <w:jc w:val="left"/>
        <w:rPr>
          <w:rFonts w:ascii="宋体" w:hAnsi="宋体"/>
          <w:bCs/>
          <w:color w:val="auto"/>
          <w:kern w:val="0"/>
          <w:szCs w:val="21"/>
        </w:rPr>
      </w:pPr>
    </w:p>
    <w:p>
      <w:pPr>
        <w:spacing w:line="560" w:lineRule="exact"/>
        <w:ind w:firstLine="420" w:firstLineChars="200"/>
        <w:rPr>
          <w:rFonts w:ascii="宋体" w:hAnsi="宋体"/>
          <w:bCs/>
          <w:color w:val="auto"/>
          <w:kern w:val="0"/>
          <w:szCs w:val="21"/>
          <w:u w:val="single"/>
        </w:rPr>
      </w:pPr>
      <w:r>
        <w:rPr>
          <w:rFonts w:hint="eastAsia" w:ascii="宋体" w:hAnsi="宋体"/>
          <w:bCs/>
          <w:color w:val="auto"/>
          <w:kern w:val="0"/>
          <w:szCs w:val="21"/>
        </w:rPr>
        <w:t>代理人：</w:t>
      </w:r>
      <w:r>
        <w:rPr>
          <w:rFonts w:hint="eastAsia" w:ascii="宋体" w:hAnsi="宋体"/>
          <w:bCs/>
          <w:color w:val="auto"/>
          <w:kern w:val="0"/>
          <w:szCs w:val="21"/>
          <w:u w:val="single"/>
        </w:rPr>
        <w:t xml:space="preserve">   </w:t>
      </w:r>
      <w:r>
        <w:rPr>
          <w:rFonts w:ascii="宋体" w:hAnsi="宋体"/>
          <w:bCs/>
          <w:color w:val="auto"/>
          <w:kern w:val="0"/>
          <w:szCs w:val="21"/>
          <w:u w:val="single"/>
        </w:rPr>
        <w:t xml:space="preserve"> </w:t>
      </w:r>
      <w:r>
        <w:rPr>
          <w:rFonts w:hint="eastAsia" w:ascii="宋体" w:hAnsi="宋体"/>
          <w:bCs/>
          <w:color w:val="auto"/>
          <w:kern w:val="0"/>
          <w:szCs w:val="21"/>
          <w:u w:val="single"/>
        </w:rPr>
        <w:t xml:space="preserve">      </w:t>
      </w:r>
      <w:r>
        <w:rPr>
          <w:rFonts w:hint="eastAsia" w:ascii="宋体" w:hAnsi="宋体"/>
          <w:bCs/>
          <w:color w:val="auto"/>
          <w:kern w:val="0"/>
          <w:szCs w:val="21"/>
        </w:rPr>
        <w:t xml:space="preserve">    性别：</w:t>
      </w:r>
      <w:r>
        <w:rPr>
          <w:rFonts w:hint="eastAsia" w:ascii="宋体" w:hAnsi="宋体"/>
          <w:bCs/>
          <w:color w:val="auto"/>
          <w:kern w:val="0"/>
          <w:szCs w:val="21"/>
          <w:u w:val="single"/>
        </w:rPr>
        <w:t xml:space="preserve">         </w:t>
      </w:r>
      <w:r>
        <w:rPr>
          <w:rFonts w:hint="eastAsia" w:ascii="宋体" w:hAnsi="宋体"/>
          <w:bCs/>
          <w:color w:val="auto"/>
          <w:kern w:val="0"/>
          <w:szCs w:val="21"/>
        </w:rPr>
        <w:t xml:space="preserve">   年龄：</w:t>
      </w:r>
      <w:r>
        <w:rPr>
          <w:rFonts w:hint="eastAsia" w:ascii="宋体" w:hAnsi="宋体"/>
          <w:bCs/>
          <w:color w:val="auto"/>
          <w:kern w:val="0"/>
          <w:szCs w:val="21"/>
          <w:u w:val="single"/>
        </w:rPr>
        <w:t xml:space="preserve">           </w:t>
      </w:r>
      <w:r>
        <w:rPr>
          <w:rFonts w:hint="eastAsia" w:ascii="宋体" w:hAnsi="宋体"/>
          <w:bCs/>
          <w:color w:val="auto"/>
          <w:kern w:val="0"/>
          <w:szCs w:val="21"/>
        </w:rPr>
        <w:t xml:space="preserve">   职务：</w:t>
      </w:r>
      <w:r>
        <w:rPr>
          <w:rFonts w:hint="eastAsia" w:ascii="宋体" w:hAnsi="宋体"/>
          <w:bCs/>
          <w:color w:val="auto"/>
          <w:kern w:val="0"/>
          <w:szCs w:val="21"/>
          <w:u w:val="single"/>
        </w:rPr>
        <w:t xml:space="preserve">           </w:t>
      </w:r>
    </w:p>
    <w:p>
      <w:pPr>
        <w:spacing w:line="560" w:lineRule="exact"/>
        <w:ind w:firstLine="420" w:firstLineChars="200"/>
        <w:rPr>
          <w:rFonts w:ascii="宋体" w:hAnsi="宋体"/>
          <w:bCs/>
          <w:color w:val="auto"/>
          <w:kern w:val="0"/>
          <w:szCs w:val="21"/>
          <w:u w:val="single"/>
        </w:rPr>
      </w:pPr>
      <w:r>
        <w:rPr>
          <w:rFonts w:hint="eastAsia" w:ascii="宋体" w:hAnsi="宋体"/>
          <w:bCs/>
          <w:color w:val="auto"/>
          <w:kern w:val="0"/>
          <w:szCs w:val="21"/>
        </w:rPr>
        <w:t>供应商：</w:t>
      </w:r>
      <w:r>
        <w:rPr>
          <w:rFonts w:hint="eastAsia" w:ascii="宋体" w:hAnsi="宋体"/>
          <w:bCs/>
          <w:color w:val="auto"/>
          <w:kern w:val="0"/>
          <w:szCs w:val="21"/>
          <w:u w:val="single"/>
        </w:rPr>
        <w:t xml:space="preserve">          （名称并加盖公章）                                         </w:t>
      </w:r>
    </w:p>
    <w:p>
      <w:pPr>
        <w:spacing w:line="560" w:lineRule="exact"/>
        <w:ind w:firstLine="420" w:firstLineChars="200"/>
        <w:rPr>
          <w:rFonts w:ascii="宋体" w:hAnsi="宋体"/>
          <w:bCs/>
          <w:color w:val="auto"/>
          <w:kern w:val="0"/>
          <w:szCs w:val="21"/>
          <w:u w:val="single"/>
        </w:rPr>
      </w:pPr>
      <w:r>
        <w:rPr>
          <w:rFonts w:hint="eastAsia" w:ascii="宋体" w:hAnsi="宋体"/>
          <w:bCs/>
          <w:color w:val="auto"/>
          <w:kern w:val="0"/>
          <w:szCs w:val="21"/>
        </w:rPr>
        <w:t>法定代表人（负责人）：</w:t>
      </w:r>
      <w:r>
        <w:rPr>
          <w:rFonts w:hint="eastAsia" w:ascii="宋体" w:hAnsi="宋体"/>
          <w:bCs/>
          <w:color w:val="auto"/>
          <w:kern w:val="0"/>
          <w:szCs w:val="21"/>
          <w:u w:val="single"/>
        </w:rPr>
        <w:t xml:space="preserve">    （签字或盖章）         </w:t>
      </w:r>
    </w:p>
    <w:p>
      <w:pPr>
        <w:spacing w:line="560" w:lineRule="exact"/>
        <w:ind w:firstLine="420" w:firstLineChars="200"/>
        <w:rPr>
          <w:rFonts w:ascii="宋体" w:hAnsi="宋体"/>
          <w:color w:val="auto"/>
          <w:szCs w:val="21"/>
        </w:rPr>
      </w:pPr>
      <w:r>
        <w:rPr>
          <w:rFonts w:hint="eastAsia" w:ascii="宋体" w:hAnsi="宋体"/>
          <w:color w:val="auto"/>
          <w:szCs w:val="21"/>
        </w:rPr>
        <w:t>签发日期：</w:t>
      </w:r>
      <w:r>
        <w:rPr>
          <w:rFonts w:hint="eastAsia" w:ascii="宋体" w:hAnsi="宋体"/>
          <w:color w:val="auto"/>
          <w:szCs w:val="21"/>
          <w:u w:val="single"/>
        </w:rPr>
        <w:t xml:space="preserve">                        </w:t>
      </w:r>
      <w:r>
        <w:rPr>
          <w:rFonts w:hint="eastAsia" w:ascii="宋体" w:hAnsi="宋体"/>
          <w:color w:val="auto"/>
          <w:szCs w:val="21"/>
        </w:rPr>
        <w:t xml:space="preserve">  有效日期至：</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w:t>
      </w:r>
    </w:p>
    <w:p>
      <w:pPr>
        <w:autoSpaceDE w:val="0"/>
        <w:autoSpaceDN w:val="0"/>
        <w:adjustRightInd w:val="0"/>
        <w:snapToGrid w:val="0"/>
        <w:spacing w:line="360" w:lineRule="auto"/>
        <w:ind w:firstLine="630"/>
        <w:rPr>
          <w:rFonts w:ascii="宋体" w:hAnsi="宋体"/>
          <w:bCs/>
          <w:color w:val="auto"/>
          <w:kern w:val="0"/>
          <w:szCs w:val="21"/>
        </w:rPr>
      </w:pPr>
    </w:p>
    <w:p>
      <w:pPr>
        <w:rPr>
          <w:rFonts w:ascii="宋体" w:hAnsi="宋体"/>
          <w:b/>
          <w:color w:val="auto"/>
          <w:szCs w:val="21"/>
        </w:rPr>
      </w:pPr>
      <w:r>
        <w:rPr>
          <w:rFonts w:hint="eastAsia" w:ascii="宋体" w:hAnsi="宋体"/>
          <w:b/>
          <w:color w:val="auto"/>
          <w:szCs w:val="21"/>
        </w:rPr>
        <w:t>（注：供应商的谈判响应文件为</w:t>
      </w:r>
      <w:r>
        <w:rPr>
          <w:rFonts w:hint="eastAsia" w:ascii="宋体" w:hAnsi="宋体" w:cs="宋体"/>
          <w:b/>
          <w:color w:val="auto"/>
          <w:szCs w:val="21"/>
        </w:rPr>
        <w:t>法定代表人</w:t>
      </w:r>
      <w:r>
        <w:rPr>
          <w:rFonts w:hint="eastAsia" w:ascii="宋体" w:hAnsi="宋体"/>
          <w:b/>
          <w:color w:val="auto"/>
          <w:szCs w:val="21"/>
        </w:rPr>
        <w:t>签署并且由</w:t>
      </w:r>
      <w:r>
        <w:rPr>
          <w:rFonts w:hint="eastAsia" w:ascii="宋体" w:hAnsi="宋体" w:cs="宋体"/>
          <w:b/>
          <w:color w:val="auto"/>
          <w:szCs w:val="21"/>
        </w:rPr>
        <w:t>法定代表人</w:t>
      </w:r>
      <w:r>
        <w:rPr>
          <w:rFonts w:hint="eastAsia" w:ascii="宋体" w:hAnsi="宋体"/>
          <w:b/>
          <w:color w:val="auto"/>
          <w:szCs w:val="21"/>
        </w:rPr>
        <w:t>亲自递交谈判响应文件和参加谈判的，不须提供该委托书，但需提供法定代表人证明书及法定代表人的身份证复印件。）</w:t>
      </w:r>
    </w:p>
    <w:p>
      <w:pPr>
        <w:rPr>
          <w:rFonts w:ascii="宋体" w:hAnsi="宋体"/>
          <w:color w:val="auto"/>
          <w:szCs w:val="21"/>
        </w:rPr>
      </w:pPr>
    </w:p>
    <w:p>
      <w:pPr>
        <w:rPr>
          <w:rFonts w:ascii="宋体" w:hAnsi="宋体"/>
          <w:color w:val="auto"/>
          <w:szCs w:val="21"/>
        </w:rPr>
      </w:pPr>
      <w:r>
        <w:rPr>
          <w:rFonts w:ascii="宋体" w:hAnsi="宋体"/>
          <w:color w:val="auto"/>
          <w:szCs w:val="21"/>
        </w:rPr>
        <w:pict>
          <v:shape id="_x0000_s1216" o:spid="_x0000_s1216" o:spt="176" type="#_x0000_t176" style="position:absolute;left:0pt;margin-left:99.75pt;margin-top:10.95pt;height:140.3pt;width:275.8pt;z-index:251659264;mso-width-relative:page;mso-height-relative:page;" coordsize="21600,21600">
            <v:path/>
            <v:fill focussize="0,0"/>
            <v:stroke joinstyle="miter"/>
            <v:imagedata o:title=""/>
            <o:lock v:ext="edit"/>
            <v:textbo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v:textbox>
          </v:shape>
        </w:pict>
      </w: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rFonts w:ascii="宋体" w:hAnsi="宋体"/>
          <w:color w:val="auto"/>
          <w:szCs w:val="21"/>
        </w:rPr>
      </w:pPr>
    </w:p>
    <w:p>
      <w:pPr>
        <w:rPr>
          <w:color w:val="auto"/>
        </w:rPr>
      </w:pPr>
    </w:p>
    <w:p>
      <w:pPr>
        <w:rPr>
          <w:color w:val="auto"/>
        </w:rPr>
      </w:pPr>
    </w:p>
    <w:p>
      <w:pPr>
        <w:rPr>
          <w:color w:val="auto"/>
        </w:rPr>
      </w:pPr>
    </w:p>
    <w:p>
      <w:pPr>
        <w:rPr>
          <w:rFonts w:ascii="宋体" w:hAnsi="宋体"/>
          <w:color w:val="auto"/>
          <w:szCs w:val="21"/>
          <w:u w:val="single"/>
        </w:rPr>
      </w:pPr>
    </w:p>
    <w:p>
      <w:pPr>
        <w:rPr>
          <w:rFonts w:ascii="宋体" w:hAnsi="宋体"/>
          <w:color w:val="auto"/>
          <w:szCs w:val="21"/>
          <w:u w:val="single"/>
        </w:rPr>
      </w:pPr>
    </w:p>
    <w:p>
      <w:pPr>
        <w:rPr>
          <w:rFonts w:ascii="宋体" w:hAnsi="宋体"/>
          <w:color w:val="auto"/>
          <w:szCs w:val="21"/>
          <w:u w:val="single"/>
        </w:rPr>
      </w:pPr>
    </w:p>
    <w:p>
      <w:pPr>
        <w:rPr>
          <w:rFonts w:ascii="宋体" w:hAnsi="宋体"/>
          <w:color w:val="auto"/>
          <w:szCs w:val="21"/>
          <w:u w:val="single"/>
        </w:rPr>
      </w:pPr>
    </w:p>
    <w:p>
      <w:pPr>
        <w:pStyle w:val="4"/>
        <w:numPr>
          <w:ilvl w:val="0"/>
          <w:numId w:val="0"/>
        </w:numPr>
        <w:jc w:val="center"/>
        <w:rPr>
          <w:color w:val="auto"/>
          <w:sz w:val="28"/>
          <w:szCs w:val="28"/>
        </w:rPr>
      </w:pPr>
      <w:bookmarkStart w:id="155" w:name="_Toc200414519"/>
      <w:bookmarkStart w:id="156" w:name="_Toc19052"/>
      <w:r>
        <w:rPr>
          <w:rFonts w:hint="eastAsia"/>
          <w:color w:val="auto"/>
          <w:sz w:val="28"/>
          <w:szCs w:val="28"/>
        </w:rPr>
        <w:t>（四）</w:t>
      </w:r>
      <w:bookmarkEnd w:id="155"/>
      <w:bookmarkStart w:id="157" w:name="_Toc200414522"/>
      <w:r>
        <w:rPr>
          <w:rFonts w:hint="eastAsia"/>
          <w:color w:val="auto"/>
          <w:sz w:val="28"/>
          <w:szCs w:val="28"/>
        </w:rPr>
        <w:t>财务报表、缴税证明、社会保险登记证明</w:t>
      </w:r>
      <w:bookmarkEnd w:id="156"/>
      <w:bookmarkEnd w:id="157"/>
    </w:p>
    <w:p>
      <w:pPr>
        <w:tabs>
          <w:tab w:val="center" w:pos="4483"/>
        </w:tabs>
        <w:rPr>
          <w:rFonts w:ascii="宋体" w:hAnsi="宋体"/>
          <w:color w:val="auto"/>
          <w:kern w:val="0"/>
          <w:szCs w:val="21"/>
        </w:rPr>
      </w:pPr>
    </w:p>
    <w:p>
      <w:pPr>
        <w:adjustRightInd w:val="0"/>
        <w:snapToGrid w:val="0"/>
        <w:spacing w:line="360" w:lineRule="auto"/>
        <w:jc w:val="left"/>
        <w:rPr>
          <w:rFonts w:hint="eastAsia" w:ascii="宋体" w:hAnsi="宋体" w:eastAsia="宋体"/>
          <w:color w:val="auto"/>
          <w:kern w:val="0"/>
          <w:szCs w:val="21"/>
          <w:lang w:eastAsia="zh-CN"/>
        </w:rPr>
      </w:pPr>
      <w:r>
        <w:rPr>
          <w:rFonts w:hint="eastAsia" w:ascii="宋体" w:hAnsi="宋体"/>
          <w:color w:val="auto"/>
          <w:kern w:val="0"/>
          <w:szCs w:val="21"/>
        </w:rPr>
        <w:t xml:space="preserve">项目编号: </w:t>
      </w:r>
      <w:r>
        <w:rPr>
          <w:rFonts w:hint="eastAsia" w:ascii="宋体" w:hAnsi="宋体"/>
          <w:b/>
          <w:color w:val="auto"/>
          <w:kern w:val="0"/>
          <w:szCs w:val="21"/>
          <w:u w:val="single"/>
          <w:lang w:eastAsia="zh-CN"/>
        </w:rPr>
        <w:t>YXZB-20220820</w:t>
      </w:r>
    </w:p>
    <w:p>
      <w:pPr>
        <w:tabs>
          <w:tab w:val="center" w:pos="4483"/>
        </w:tabs>
        <w:rPr>
          <w:rFonts w:hint="eastAsia" w:ascii="宋体" w:hAnsi="宋体" w:eastAsia="宋体"/>
          <w:b/>
          <w:color w:val="auto"/>
          <w:kern w:val="0"/>
          <w:szCs w:val="21"/>
          <w:u w:val="single"/>
          <w:lang w:eastAsia="zh-CN"/>
        </w:rPr>
      </w:pPr>
      <w:r>
        <w:rPr>
          <w:rFonts w:hint="eastAsia" w:ascii="宋体" w:hAnsi="宋体"/>
          <w:color w:val="auto"/>
          <w:kern w:val="0"/>
          <w:szCs w:val="21"/>
        </w:rPr>
        <w:t>项目名称：</w:t>
      </w:r>
      <w:r>
        <w:rPr>
          <w:rFonts w:hint="eastAsia" w:ascii="宋体" w:hAnsi="宋体"/>
          <w:b/>
          <w:color w:val="auto"/>
          <w:kern w:val="0"/>
          <w:szCs w:val="21"/>
          <w:u w:val="single"/>
          <w:lang w:eastAsia="zh-CN"/>
        </w:rPr>
        <w:t>阳江高新区创业担保贷款代理银行采购项目</w:t>
      </w:r>
    </w:p>
    <w:p>
      <w:pPr>
        <w:tabs>
          <w:tab w:val="center" w:pos="4483"/>
        </w:tabs>
        <w:rPr>
          <w:rFonts w:ascii="宋体" w:hAnsi="宋体"/>
          <w:b/>
          <w:bCs/>
          <w:color w:val="auto"/>
          <w:u w:val="single"/>
        </w:rPr>
      </w:pPr>
    </w:p>
    <w:p>
      <w:pPr>
        <w:tabs>
          <w:tab w:val="center" w:pos="4483"/>
        </w:tabs>
        <w:rPr>
          <w:rFonts w:ascii="宋体" w:hAnsi="宋体"/>
          <w:b/>
          <w:bCs/>
          <w:color w:val="auto"/>
          <w:u w:val="single"/>
        </w:rPr>
      </w:pPr>
    </w:p>
    <w:p>
      <w:pPr>
        <w:tabs>
          <w:tab w:val="center" w:pos="4483"/>
        </w:tabs>
        <w:rPr>
          <w:rFonts w:ascii="宋体" w:hAnsi="宋体"/>
          <w:color w:val="auto"/>
          <w:kern w:val="0"/>
          <w:szCs w:val="21"/>
        </w:rPr>
        <w:sectPr>
          <w:headerReference r:id="rId11" w:type="default"/>
          <w:pgSz w:w="11906" w:h="16838"/>
          <w:pgMar w:top="1418" w:right="1474" w:bottom="1418" w:left="1474" w:header="851" w:footer="851" w:gutter="0"/>
          <w:cols w:space="720" w:num="1"/>
          <w:titlePg/>
          <w:docGrid w:linePitch="312" w:charSpace="0"/>
        </w:sectPr>
      </w:pPr>
      <w:r>
        <w:rPr>
          <w:rFonts w:hint="eastAsia" w:ascii="宋体" w:hAnsi="宋体"/>
          <w:color w:val="auto"/>
          <w:kern w:val="0"/>
          <w:szCs w:val="21"/>
        </w:rPr>
        <w:t>提供财务报表复印件加盖公章、缴税证明复印件加盖公章、社会保险登记证明复印件加盖公章</w:t>
      </w:r>
    </w:p>
    <w:p>
      <w:pPr>
        <w:pStyle w:val="4"/>
        <w:numPr>
          <w:ilvl w:val="0"/>
          <w:numId w:val="0"/>
        </w:numPr>
        <w:jc w:val="center"/>
        <w:rPr>
          <w:color w:val="auto"/>
          <w:sz w:val="28"/>
          <w:szCs w:val="28"/>
        </w:rPr>
      </w:pPr>
      <w:bookmarkStart w:id="158" w:name="_Toc200414523"/>
      <w:bookmarkStart w:id="159" w:name="_Toc29218"/>
      <w:r>
        <w:rPr>
          <w:rFonts w:hint="eastAsia"/>
          <w:color w:val="auto"/>
          <w:sz w:val="28"/>
          <w:szCs w:val="28"/>
        </w:rPr>
        <w:t>（五） 资格审查文件要求提交的其它有效证明文件</w:t>
      </w:r>
      <w:bookmarkEnd w:id="158"/>
      <w:bookmarkEnd w:id="159"/>
    </w:p>
    <w:p>
      <w:pPr>
        <w:spacing w:line="440" w:lineRule="exact"/>
        <w:ind w:firstLine="420" w:firstLineChars="200"/>
        <w:rPr>
          <w:rFonts w:ascii="宋体" w:hAnsi="宋体"/>
          <w:color w:val="auto"/>
          <w:szCs w:val="21"/>
        </w:rPr>
      </w:pPr>
      <w:r>
        <w:rPr>
          <w:rFonts w:hint="eastAsia" w:ascii="宋体" w:hAnsi="宋体"/>
          <w:color w:val="auto"/>
          <w:szCs w:val="21"/>
        </w:rPr>
        <w:t>1、合法有效的营业执照复印件加盖公章；</w:t>
      </w:r>
    </w:p>
    <w:p>
      <w:pPr>
        <w:spacing w:line="440" w:lineRule="exact"/>
        <w:ind w:firstLine="420" w:firstLineChars="200"/>
        <w:rPr>
          <w:rFonts w:ascii="宋体" w:hAnsi="宋体"/>
          <w:color w:val="auto"/>
          <w:szCs w:val="21"/>
        </w:rPr>
      </w:pPr>
      <w:r>
        <w:rPr>
          <w:rFonts w:hint="eastAsia" w:ascii="宋体" w:hAnsi="宋体"/>
          <w:color w:val="auto"/>
          <w:szCs w:val="21"/>
        </w:rPr>
        <w:t>2、财务报表复印件加盖公章；</w:t>
      </w:r>
    </w:p>
    <w:p>
      <w:pPr>
        <w:spacing w:line="440" w:lineRule="exact"/>
        <w:ind w:firstLine="420" w:firstLineChars="200"/>
        <w:rPr>
          <w:rFonts w:ascii="宋体" w:hAnsi="宋体"/>
          <w:color w:val="auto"/>
          <w:szCs w:val="21"/>
        </w:rPr>
      </w:pPr>
      <w:r>
        <w:rPr>
          <w:rFonts w:hint="eastAsia" w:ascii="宋体" w:hAnsi="宋体"/>
          <w:color w:val="auto"/>
          <w:szCs w:val="21"/>
        </w:rPr>
        <w:t>3、缴税证明复印件加盖公章；</w:t>
      </w:r>
    </w:p>
    <w:p>
      <w:pPr>
        <w:spacing w:line="440" w:lineRule="exact"/>
        <w:ind w:firstLine="420" w:firstLineChars="200"/>
        <w:rPr>
          <w:rFonts w:ascii="宋体" w:hAnsi="宋体"/>
          <w:color w:val="auto"/>
          <w:szCs w:val="21"/>
        </w:rPr>
      </w:pPr>
      <w:r>
        <w:rPr>
          <w:rFonts w:hint="eastAsia" w:ascii="宋体" w:hAnsi="宋体"/>
          <w:color w:val="auto"/>
          <w:szCs w:val="21"/>
        </w:rPr>
        <w:t>4、无重大违法记录声明函；</w:t>
      </w:r>
    </w:p>
    <w:p>
      <w:pPr>
        <w:spacing w:line="440" w:lineRule="exact"/>
        <w:ind w:firstLine="420" w:firstLineChars="200"/>
        <w:rPr>
          <w:rFonts w:ascii="宋体" w:hAnsi="宋体"/>
          <w:color w:val="auto"/>
        </w:rPr>
      </w:pPr>
      <w:r>
        <w:rPr>
          <w:rFonts w:hint="eastAsia" w:ascii="宋体" w:hAnsi="宋体"/>
          <w:color w:val="auto"/>
          <w:szCs w:val="21"/>
        </w:rPr>
        <w:t>5、法定代表人（负责人）证明书</w:t>
      </w:r>
      <w:r>
        <w:rPr>
          <w:rFonts w:hint="eastAsia" w:ascii="宋体" w:hAnsi="宋体"/>
          <w:color w:val="auto"/>
        </w:rPr>
        <w:t>；</w:t>
      </w:r>
    </w:p>
    <w:p>
      <w:pPr>
        <w:spacing w:line="440" w:lineRule="exact"/>
        <w:ind w:firstLine="420" w:firstLineChars="200"/>
        <w:rPr>
          <w:rFonts w:ascii="宋体" w:hAnsi="宋体"/>
          <w:color w:val="auto"/>
        </w:rPr>
      </w:pPr>
      <w:r>
        <w:rPr>
          <w:rFonts w:hint="eastAsia" w:ascii="宋体" w:hAnsi="宋体"/>
          <w:color w:val="auto"/>
        </w:rPr>
        <w:t>6、法定代表人（负责人）授权书；</w:t>
      </w:r>
    </w:p>
    <w:p>
      <w:pPr>
        <w:spacing w:line="440" w:lineRule="exact"/>
        <w:ind w:firstLine="420"/>
        <w:rPr>
          <w:rFonts w:ascii="宋体" w:hAnsi="宋体"/>
          <w:color w:val="auto"/>
          <w:szCs w:val="21"/>
        </w:rPr>
      </w:pPr>
      <w:r>
        <w:rPr>
          <w:rFonts w:hint="eastAsia" w:ascii="宋体" w:hAnsi="宋体"/>
          <w:color w:val="auto"/>
          <w:szCs w:val="21"/>
        </w:rPr>
        <w:t>7、</w:t>
      </w:r>
      <w:r>
        <w:rPr>
          <w:rFonts w:ascii="宋体" w:hAnsi="宋体"/>
          <w:color w:val="auto"/>
          <w:szCs w:val="21"/>
        </w:rPr>
        <w:t>……</w:t>
      </w: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spacing w:line="440" w:lineRule="exact"/>
        <w:ind w:firstLine="420"/>
        <w:rPr>
          <w:rFonts w:ascii="宋体" w:hAnsi="宋体"/>
          <w:color w:val="auto"/>
          <w:szCs w:val="21"/>
        </w:rPr>
      </w:pPr>
    </w:p>
    <w:p>
      <w:pPr>
        <w:pStyle w:val="4"/>
        <w:numPr>
          <w:ilvl w:val="0"/>
          <w:numId w:val="0"/>
        </w:numPr>
        <w:spacing w:line="276" w:lineRule="auto"/>
        <w:ind w:firstLine="2249" w:firstLineChars="800"/>
        <w:rPr>
          <w:color w:val="auto"/>
          <w:sz w:val="28"/>
          <w:szCs w:val="28"/>
        </w:rPr>
      </w:pPr>
      <w:bookmarkStart w:id="160" w:name="_Toc200414524"/>
      <w:bookmarkStart w:id="161" w:name="_Toc21632"/>
      <w:r>
        <w:rPr>
          <w:rFonts w:hint="eastAsia"/>
          <w:color w:val="auto"/>
          <w:sz w:val="28"/>
          <w:szCs w:val="28"/>
        </w:rPr>
        <w:t>第二章  谈判响应文件商务及技术部分</w:t>
      </w:r>
      <w:bookmarkEnd w:id="160"/>
      <w:bookmarkEnd w:id="161"/>
    </w:p>
    <w:p>
      <w:pPr>
        <w:pStyle w:val="4"/>
        <w:numPr>
          <w:ilvl w:val="0"/>
          <w:numId w:val="0"/>
        </w:numPr>
        <w:spacing w:line="276" w:lineRule="auto"/>
        <w:ind w:firstLine="3373" w:firstLineChars="1200"/>
        <w:rPr>
          <w:color w:val="auto"/>
          <w:sz w:val="28"/>
          <w:szCs w:val="28"/>
        </w:rPr>
      </w:pPr>
      <w:bookmarkStart w:id="162" w:name="_Toc200414525"/>
      <w:bookmarkStart w:id="163" w:name="_Toc19153"/>
      <w:r>
        <w:rPr>
          <w:rFonts w:hint="eastAsia"/>
          <w:color w:val="auto"/>
          <w:sz w:val="28"/>
          <w:szCs w:val="28"/>
        </w:rPr>
        <w:t>附件一：谈判邀请函</w:t>
      </w:r>
      <w:bookmarkEnd w:id="162"/>
      <w:bookmarkEnd w:id="163"/>
    </w:p>
    <w:p>
      <w:pPr>
        <w:widowControl/>
        <w:spacing w:line="400" w:lineRule="exact"/>
        <w:jc w:val="left"/>
        <w:rPr>
          <w:rFonts w:ascii="宋体" w:hAnsi="宋体" w:cs="宋体"/>
          <w:color w:val="auto"/>
          <w:kern w:val="0"/>
          <w:sz w:val="24"/>
          <w:u w:val="single"/>
        </w:rPr>
      </w:pPr>
      <w:r>
        <w:rPr>
          <w:rFonts w:ascii="宋体" w:hAnsi="宋体" w:cs="宋体"/>
          <w:color w:val="auto"/>
          <w:kern w:val="0"/>
          <w:sz w:val="24"/>
          <w:u w:val="single"/>
        </w:rPr>
        <w:t>致（采购人</w:t>
      </w:r>
      <w:r>
        <w:rPr>
          <w:rFonts w:hint="eastAsia" w:ascii="宋体" w:hAnsi="宋体" w:cs="宋体"/>
          <w:color w:val="auto"/>
          <w:kern w:val="0"/>
          <w:sz w:val="24"/>
          <w:u w:val="single"/>
        </w:rPr>
        <w:t>名称</w:t>
      </w:r>
      <w:r>
        <w:rPr>
          <w:rFonts w:ascii="宋体" w:hAnsi="宋体" w:cs="宋体"/>
          <w:color w:val="auto"/>
          <w:kern w:val="0"/>
          <w:sz w:val="24"/>
          <w:u w:val="single"/>
        </w:rPr>
        <w:t>）    </w:t>
      </w:r>
      <w:r>
        <w:rPr>
          <w:rFonts w:ascii="宋体" w:hAnsi="宋体" w:cs="宋体"/>
          <w:color w:val="auto"/>
          <w:kern w:val="0"/>
          <w:sz w:val="24"/>
        </w:rPr>
        <w:t xml:space="preserve">： </w:t>
      </w:r>
    </w:p>
    <w:p>
      <w:pPr>
        <w:adjustRightInd w:val="0"/>
        <w:snapToGrid w:val="0"/>
        <w:spacing w:beforeLines="50" w:line="360" w:lineRule="exact"/>
        <w:ind w:firstLine="420"/>
        <w:rPr>
          <w:rFonts w:ascii="宋体" w:hAnsi="宋体"/>
          <w:bCs/>
          <w:color w:val="auto"/>
          <w:szCs w:val="21"/>
        </w:rPr>
      </w:pPr>
      <w:r>
        <w:rPr>
          <w:rFonts w:hint="eastAsia" w:ascii="宋体" w:hAnsi="宋体"/>
          <w:bCs/>
          <w:color w:val="auto"/>
          <w:szCs w:val="21"/>
        </w:rPr>
        <w:t>根据贵方就</w:t>
      </w:r>
      <w:r>
        <w:rPr>
          <w:rFonts w:hint="eastAsia" w:ascii="宋体" w:hAnsi="宋体"/>
          <w:bCs/>
          <w:color w:val="auto"/>
          <w:szCs w:val="21"/>
          <w:u w:val="single"/>
        </w:rPr>
        <w:t xml:space="preserve">      </w:t>
      </w:r>
      <w:r>
        <w:rPr>
          <w:rFonts w:hint="eastAsia" w:ascii="宋体" w:hAnsi="宋体" w:cs="宋体"/>
          <w:b/>
          <w:color w:val="auto"/>
          <w:szCs w:val="21"/>
          <w:u w:val="single"/>
        </w:rPr>
        <w:t xml:space="preserve">项目名称，由供应商填写      </w:t>
      </w:r>
      <w:r>
        <w:rPr>
          <w:rFonts w:hint="eastAsia" w:ascii="宋体" w:hAnsi="宋体"/>
          <w:bCs/>
          <w:color w:val="auto"/>
          <w:szCs w:val="21"/>
        </w:rPr>
        <w:t>的投标邀请（项目编号:</w:t>
      </w:r>
      <w:r>
        <w:rPr>
          <w:rFonts w:hint="eastAsia" w:ascii="宋体" w:hAnsi="宋体"/>
          <w:b/>
          <w:bCs/>
          <w:color w:val="auto"/>
          <w:szCs w:val="21"/>
        </w:rPr>
        <w:t xml:space="preserve"> </w:t>
      </w:r>
      <w:r>
        <w:rPr>
          <w:rFonts w:hint="eastAsia" w:ascii="宋体" w:hAnsi="宋体"/>
          <w:b/>
          <w:bCs/>
          <w:color w:val="auto"/>
          <w:szCs w:val="21"/>
          <w:u w:val="single"/>
          <w:lang w:eastAsia="zh-CN"/>
        </w:rPr>
        <w:t>YXZB-20220820</w:t>
      </w:r>
      <w:r>
        <w:rPr>
          <w:rFonts w:hint="eastAsia" w:ascii="宋体" w:hAnsi="宋体"/>
          <w:bCs/>
          <w:color w:val="auto"/>
          <w:szCs w:val="21"/>
        </w:rPr>
        <w:t>），我方正式响应谈判文件内容并提交下述文件</w:t>
      </w:r>
      <w:r>
        <w:rPr>
          <w:rFonts w:hint="eastAsia" w:ascii="宋体" w:hAnsi="宋体"/>
          <w:b/>
          <w:bCs/>
          <w:color w:val="auto"/>
          <w:szCs w:val="21"/>
          <w:u w:val="single"/>
        </w:rPr>
        <w:t>1份正本</w:t>
      </w:r>
      <w:r>
        <w:rPr>
          <w:rFonts w:hint="eastAsia" w:ascii="宋体" w:hAnsi="宋体"/>
          <w:b/>
          <w:bCs/>
          <w:color w:val="auto"/>
          <w:szCs w:val="21"/>
        </w:rPr>
        <w:t>和</w:t>
      </w:r>
      <w:r>
        <w:rPr>
          <w:rFonts w:hint="eastAsia" w:ascii="宋体" w:hAnsi="宋体"/>
          <w:b/>
          <w:bCs/>
          <w:color w:val="auto"/>
          <w:szCs w:val="21"/>
          <w:u w:val="single"/>
        </w:rPr>
        <w:t>2份副本</w:t>
      </w:r>
      <w:r>
        <w:rPr>
          <w:rFonts w:hint="eastAsia" w:ascii="宋体" w:hAnsi="宋体"/>
          <w:b/>
          <w:bCs/>
          <w:color w:val="auto"/>
          <w:szCs w:val="21"/>
        </w:rPr>
        <w:t>和电子文件</w:t>
      </w:r>
      <w:r>
        <w:rPr>
          <w:rFonts w:hint="eastAsia" w:ascii="宋体" w:hAnsi="宋体"/>
          <w:b/>
          <w:bCs/>
          <w:color w:val="auto"/>
          <w:szCs w:val="21"/>
          <w:u w:val="single"/>
        </w:rPr>
        <w:t>1</w:t>
      </w:r>
      <w:r>
        <w:rPr>
          <w:rFonts w:hint="eastAsia" w:ascii="宋体" w:hAnsi="宋体"/>
          <w:b/>
          <w:bCs/>
          <w:color w:val="auto"/>
          <w:szCs w:val="21"/>
        </w:rPr>
        <w:t>份</w:t>
      </w:r>
      <w:r>
        <w:rPr>
          <w:rFonts w:hint="eastAsia" w:ascii="宋体" w:hAnsi="宋体"/>
          <w:bCs/>
          <w:color w:val="auto"/>
          <w:szCs w:val="21"/>
        </w:rPr>
        <w:t>：</w:t>
      </w:r>
    </w:p>
    <w:p>
      <w:pPr>
        <w:widowControl/>
        <w:numPr>
          <w:ilvl w:val="1"/>
          <w:numId w:val="13"/>
        </w:numPr>
        <w:adjustRightInd w:val="0"/>
        <w:snapToGrid w:val="0"/>
        <w:spacing w:line="360" w:lineRule="exact"/>
        <w:ind w:left="630" w:leftChars="300"/>
        <w:rPr>
          <w:rFonts w:ascii="宋体" w:hAnsi="宋体"/>
          <w:bCs/>
          <w:color w:val="auto"/>
          <w:szCs w:val="21"/>
        </w:rPr>
      </w:pPr>
      <w:r>
        <w:rPr>
          <w:rFonts w:hint="eastAsia" w:ascii="宋体" w:hAnsi="宋体"/>
          <w:bCs/>
          <w:color w:val="auto"/>
          <w:szCs w:val="21"/>
        </w:rPr>
        <w:t>谈判邀请函；</w:t>
      </w:r>
    </w:p>
    <w:p>
      <w:pPr>
        <w:widowControl/>
        <w:numPr>
          <w:ilvl w:val="1"/>
          <w:numId w:val="13"/>
        </w:numPr>
        <w:adjustRightInd w:val="0"/>
        <w:snapToGrid w:val="0"/>
        <w:spacing w:line="360" w:lineRule="exact"/>
        <w:ind w:left="630" w:leftChars="300"/>
        <w:rPr>
          <w:rFonts w:ascii="宋体" w:hAnsi="宋体"/>
          <w:bCs/>
          <w:color w:val="auto"/>
          <w:szCs w:val="21"/>
        </w:rPr>
      </w:pPr>
      <w:r>
        <w:rPr>
          <w:rFonts w:hint="eastAsia" w:ascii="宋体" w:hAnsi="宋体"/>
          <w:bCs/>
          <w:color w:val="auto"/>
        </w:rPr>
        <w:t>承诺书；</w:t>
      </w:r>
    </w:p>
    <w:p>
      <w:pPr>
        <w:widowControl/>
        <w:adjustRightInd w:val="0"/>
        <w:snapToGrid w:val="0"/>
        <w:spacing w:line="360" w:lineRule="exact"/>
        <w:ind w:left="630" w:leftChars="300"/>
        <w:rPr>
          <w:rFonts w:ascii="宋体" w:hAnsi="宋体"/>
          <w:bCs/>
          <w:color w:val="auto"/>
          <w:szCs w:val="21"/>
        </w:rPr>
      </w:pPr>
      <w:r>
        <w:rPr>
          <w:rFonts w:hint="eastAsia" w:ascii="宋体" w:hAnsi="宋体"/>
          <w:bCs/>
          <w:color w:val="auto"/>
          <w:szCs w:val="21"/>
        </w:rPr>
        <w:t>3、报价一览表；</w:t>
      </w:r>
    </w:p>
    <w:p>
      <w:pPr>
        <w:widowControl/>
        <w:adjustRightInd w:val="0"/>
        <w:snapToGrid w:val="0"/>
        <w:spacing w:line="360" w:lineRule="exact"/>
        <w:ind w:left="630" w:leftChars="300"/>
        <w:rPr>
          <w:rFonts w:ascii="宋体" w:hAnsi="宋体"/>
          <w:bCs/>
          <w:color w:val="auto"/>
          <w:szCs w:val="21"/>
        </w:rPr>
      </w:pPr>
      <w:r>
        <w:rPr>
          <w:rFonts w:hint="eastAsia" w:ascii="宋体" w:hAnsi="宋体"/>
          <w:bCs/>
          <w:color w:val="auto"/>
          <w:szCs w:val="21"/>
          <w:lang w:val="en-US" w:eastAsia="zh-CN"/>
        </w:rPr>
        <w:t>4</w:t>
      </w:r>
      <w:r>
        <w:rPr>
          <w:rFonts w:hint="eastAsia" w:ascii="宋体" w:hAnsi="宋体"/>
          <w:bCs/>
          <w:color w:val="auto"/>
          <w:szCs w:val="21"/>
        </w:rPr>
        <w:t>、商务条款偏离一览表；</w:t>
      </w:r>
    </w:p>
    <w:p>
      <w:pPr>
        <w:widowControl/>
        <w:adjustRightInd w:val="0"/>
        <w:snapToGrid w:val="0"/>
        <w:spacing w:line="360" w:lineRule="exact"/>
        <w:ind w:left="630" w:leftChars="300"/>
        <w:rPr>
          <w:rFonts w:ascii="宋体" w:hAnsi="宋体"/>
          <w:bCs/>
          <w:color w:val="auto"/>
          <w:szCs w:val="21"/>
        </w:rPr>
      </w:pPr>
      <w:r>
        <w:rPr>
          <w:rFonts w:hint="eastAsia" w:ascii="宋体" w:hAnsi="宋体"/>
          <w:bCs/>
          <w:color w:val="auto"/>
          <w:szCs w:val="21"/>
          <w:lang w:val="en-US" w:eastAsia="zh-CN"/>
        </w:rPr>
        <w:t>5</w:t>
      </w:r>
      <w:r>
        <w:rPr>
          <w:rFonts w:hint="eastAsia" w:ascii="宋体" w:hAnsi="宋体"/>
          <w:bCs/>
          <w:color w:val="auto"/>
          <w:szCs w:val="21"/>
        </w:rPr>
        <w:t>、技术条款偏离一览表；</w:t>
      </w:r>
    </w:p>
    <w:p>
      <w:pPr>
        <w:widowControl/>
        <w:adjustRightInd w:val="0"/>
        <w:snapToGrid w:val="0"/>
        <w:spacing w:line="360" w:lineRule="exact"/>
        <w:ind w:left="630" w:leftChars="300"/>
        <w:rPr>
          <w:rFonts w:ascii="宋体" w:hAnsi="宋体"/>
          <w:bCs/>
          <w:color w:val="auto"/>
          <w:szCs w:val="21"/>
        </w:rPr>
      </w:pPr>
      <w:r>
        <w:rPr>
          <w:rFonts w:hint="eastAsia" w:ascii="宋体" w:hAnsi="宋体"/>
          <w:bCs/>
          <w:color w:val="auto"/>
          <w:lang w:val="en-US" w:eastAsia="zh-CN"/>
        </w:rPr>
        <w:t>6</w:t>
      </w:r>
      <w:r>
        <w:rPr>
          <w:rFonts w:hint="eastAsia" w:ascii="宋体" w:hAnsi="宋体"/>
          <w:bCs/>
          <w:color w:val="auto"/>
        </w:rPr>
        <w:t>、项目实施方案；</w:t>
      </w:r>
    </w:p>
    <w:p>
      <w:pPr>
        <w:widowControl/>
        <w:adjustRightInd w:val="0"/>
        <w:snapToGrid w:val="0"/>
        <w:spacing w:line="360" w:lineRule="exact"/>
        <w:ind w:left="630" w:leftChars="300"/>
        <w:rPr>
          <w:rFonts w:ascii="宋体" w:hAnsi="宋体"/>
          <w:bCs/>
          <w:color w:val="auto"/>
          <w:szCs w:val="21"/>
        </w:rPr>
      </w:pPr>
      <w:r>
        <w:rPr>
          <w:rFonts w:hint="eastAsia" w:ascii="宋体" w:hAnsi="宋体"/>
          <w:bCs/>
          <w:color w:val="auto"/>
          <w:szCs w:val="21"/>
          <w:lang w:val="en-US" w:eastAsia="zh-CN"/>
        </w:rPr>
        <w:t>7</w:t>
      </w:r>
      <w:r>
        <w:rPr>
          <w:rFonts w:hint="eastAsia" w:ascii="宋体" w:hAnsi="宋体"/>
          <w:bCs/>
          <w:color w:val="auto"/>
          <w:szCs w:val="21"/>
        </w:rPr>
        <w:t xml:space="preserve">、同类业绩一览表； </w:t>
      </w:r>
    </w:p>
    <w:p>
      <w:pPr>
        <w:widowControl/>
        <w:tabs>
          <w:tab w:val="left" w:pos="502"/>
        </w:tabs>
        <w:adjustRightInd w:val="0"/>
        <w:snapToGrid w:val="0"/>
        <w:spacing w:line="360" w:lineRule="exact"/>
        <w:ind w:left="374" w:leftChars="178" w:firstLine="315" w:firstLineChars="150"/>
        <w:rPr>
          <w:rFonts w:hint="eastAsia" w:ascii="宋体" w:hAnsi="宋体"/>
          <w:bCs/>
          <w:color w:val="auto"/>
          <w:szCs w:val="21"/>
        </w:rPr>
      </w:pPr>
      <w:r>
        <w:rPr>
          <w:rFonts w:hint="eastAsia" w:ascii="宋体" w:hAnsi="宋体"/>
          <w:bCs/>
          <w:color w:val="auto"/>
          <w:szCs w:val="21"/>
          <w:lang w:val="en-US" w:eastAsia="zh-CN"/>
        </w:rPr>
        <w:t>8</w:t>
      </w:r>
      <w:r>
        <w:rPr>
          <w:rFonts w:hint="eastAsia" w:ascii="宋体" w:hAnsi="宋体"/>
          <w:bCs/>
          <w:color w:val="auto"/>
          <w:szCs w:val="21"/>
        </w:rPr>
        <w:t>、谈判供应商提交的其他资料</w:t>
      </w:r>
    </w:p>
    <w:p>
      <w:pPr>
        <w:widowControl/>
        <w:tabs>
          <w:tab w:val="left" w:pos="502"/>
        </w:tabs>
        <w:adjustRightInd w:val="0"/>
        <w:snapToGrid w:val="0"/>
        <w:spacing w:line="360" w:lineRule="exact"/>
        <w:ind w:left="374" w:leftChars="178" w:firstLine="315" w:firstLineChars="150"/>
        <w:rPr>
          <w:rFonts w:ascii="宋体" w:hAnsi="宋体"/>
          <w:color w:val="auto"/>
          <w:szCs w:val="21"/>
        </w:rPr>
      </w:pPr>
      <w:r>
        <w:rPr>
          <w:rFonts w:hint="eastAsia" w:ascii="宋体" w:hAnsi="宋体"/>
          <w:bCs/>
          <w:color w:val="auto"/>
          <w:szCs w:val="21"/>
        </w:rPr>
        <w:t>以</w:t>
      </w:r>
      <w:r>
        <w:rPr>
          <w:rFonts w:hint="eastAsia" w:ascii="宋体" w:hAnsi="宋体"/>
          <w:bCs/>
          <w:color w:val="auto"/>
          <w:szCs w:val="21"/>
          <w:u w:val="single"/>
        </w:rPr>
        <w:t xml:space="preserve">        </w:t>
      </w:r>
      <w:r>
        <w:rPr>
          <w:rFonts w:hint="eastAsia" w:ascii="宋体" w:hAnsi="宋体"/>
          <w:bCs/>
          <w:color w:val="auto"/>
          <w:szCs w:val="21"/>
        </w:rPr>
        <w:t>形式提交的谈判保证金，金额为大写</w:t>
      </w:r>
      <w:r>
        <w:rPr>
          <w:rFonts w:hint="eastAsia" w:ascii="宋体"/>
          <w:color w:val="auto"/>
          <w:szCs w:val="21"/>
        </w:rPr>
        <w:t>人民币</w:t>
      </w:r>
      <w:r>
        <w:rPr>
          <w:rFonts w:hint="eastAsia" w:ascii="宋体"/>
          <w:color w:val="auto"/>
          <w:szCs w:val="21"/>
          <w:u w:val="single"/>
        </w:rPr>
        <w:t xml:space="preserve">                 </w:t>
      </w:r>
      <w:r>
        <w:rPr>
          <w:rFonts w:hint="eastAsia" w:ascii="宋体"/>
          <w:color w:val="auto"/>
          <w:szCs w:val="21"/>
        </w:rPr>
        <w:t>（</w:t>
      </w:r>
      <w:r>
        <w:rPr>
          <w:rFonts w:hint="eastAsia" w:ascii="宋体" w:hAnsi="宋体"/>
          <w:bCs/>
          <w:color w:val="auto"/>
          <w:szCs w:val="21"/>
        </w:rPr>
        <w:t xml:space="preserve">¥ </w:t>
      </w:r>
      <w:r>
        <w:rPr>
          <w:rFonts w:hint="eastAsia" w:ascii="宋体"/>
          <w:bCs/>
          <w:color w:val="auto"/>
          <w:szCs w:val="21"/>
          <w:u w:val="single"/>
        </w:rPr>
        <w:t xml:space="preserve">        </w:t>
      </w:r>
      <w:r>
        <w:rPr>
          <w:rFonts w:hint="eastAsia" w:ascii="宋体"/>
          <w:bCs/>
          <w:color w:val="auto"/>
          <w:szCs w:val="21"/>
        </w:rPr>
        <w:t>）。</w:t>
      </w:r>
    </w:p>
    <w:p>
      <w:pPr>
        <w:widowControl/>
        <w:tabs>
          <w:tab w:val="left" w:pos="502"/>
        </w:tabs>
        <w:adjustRightInd w:val="0"/>
        <w:snapToGrid w:val="0"/>
        <w:spacing w:line="360" w:lineRule="exact"/>
        <w:ind w:left="374" w:leftChars="177" w:hanging="2" w:hangingChars="1"/>
        <w:rPr>
          <w:rFonts w:ascii="宋体" w:hAnsi="宋体"/>
          <w:bCs/>
          <w:color w:val="auto"/>
          <w:szCs w:val="21"/>
        </w:rPr>
      </w:pPr>
      <w:r>
        <w:rPr>
          <w:rFonts w:hint="eastAsia" w:ascii="宋体" w:hAnsi="宋体"/>
          <w:bCs/>
          <w:color w:val="auto"/>
          <w:szCs w:val="21"/>
        </w:rPr>
        <w:t>据此函，签字代表宣布同意如下：</w:t>
      </w:r>
    </w:p>
    <w:p>
      <w:pPr>
        <w:widowControl/>
        <w:numPr>
          <w:ilvl w:val="0"/>
          <w:numId w:val="14"/>
        </w:numPr>
        <w:tabs>
          <w:tab w:val="left" w:pos="840"/>
        </w:tabs>
        <w:adjustRightInd w:val="0"/>
        <w:snapToGrid w:val="0"/>
        <w:spacing w:line="360" w:lineRule="exact"/>
        <w:ind w:left="840" w:hanging="420"/>
        <w:rPr>
          <w:rFonts w:ascii="宋体" w:hAnsi="宋体"/>
          <w:bCs/>
          <w:color w:val="auto"/>
          <w:szCs w:val="21"/>
        </w:rPr>
      </w:pPr>
      <w:r>
        <w:rPr>
          <w:rFonts w:hint="eastAsia" w:ascii="宋体" w:hAnsi="宋体"/>
          <w:bCs/>
          <w:color w:val="auto"/>
          <w:szCs w:val="21"/>
        </w:rPr>
        <w:t>本次投标所报内容完全按照谈判文件要求填报，所有内容都是真实、准确的。</w:t>
      </w:r>
    </w:p>
    <w:p>
      <w:pPr>
        <w:widowControl/>
        <w:numPr>
          <w:ilvl w:val="0"/>
          <w:numId w:val="14"/>
        </w:numPr>
        <w:tabs>
          <w:tab w:val="left" w:pos="840"/>
        </w:tabs>
        <w:adjustRightInd w:val="0"/>
        <w:snapToGrid w:val="0"/>
        <w:spacing w:line="360" w:lineRule="exact"/>
        <w:ind w:left="840" w:hanging="420"/>
        <w:rPr>
          <w:rFonts w:ascii="宋体" w:hAnsi="宋体"/>
          <w:bCs/>
          <w:color w:val="auto"/>
          <w:szCs w:val="21"/>
        </w:rPr>
      </w:pPr>
      <w:r>
        <w:rPr>
          <w:rFonts w:hint="eastAsia" w:ascii="宋体" w:hAnsi="宋体"/>
          <w:bCs/>
          <w:color w:val="auto"/>
          <w:szCs w:val="21"/>
        </w:rPr>
        <w:t>供应商将按谈判文件的规定履行全部合同责任和义务。</w:t>
      </w:r>
    </w:p>
    <w:p>
      <w:pPr>
        <w:widowControl/>
        <w:numPr>
          <w:ilvl w:val="0"/>
          <w:numId w:val="14"/>
        </w:numPr>
        <w:tabs>
          <w:tab w:val="left" w:pos="840"/>
        </w:tabs>
        <w:adjustRightInd w:val="0"/>
        <w:snapToGrid w:val="0"/>
        <w:spacing w:line="360" w:lineRule="exact"/>
        <w:ind w:left="840" w:hanging="420"/>
        <w:rPr>
          <w:rFonts w:ascii="宋体" w:hAnsi="宋体"/>
          <w:bCs/>
          <w:color w:val="auto"/>
          <w:szCs w:val="21"/>
        </w:rPr>
      </w:pPr>
      <w:r>
        <w:rPr>
          <w:rFonts w:hint="eastAsia" w:ascii="宋体" w:hAnsi="宋体"/>
          <w:bCs/>
          <w:color w:val="auto"/>
          <w:szCs w:val="21"/>
        </w:rPr>
        <w:t>供应商已详细审查全部谈判文件，包括修改文件（如有的话）以及全部参考资料和有关附件。我们完全理解并同意放弃对这方面有不明及误解的权利。</w:t>
      </w:r>
    </w:p>
    <w:p>
      <w:pPr>
        <w:widowControl/>
        <w:numPr>
          <w:ilvl w:val="0"/>
          <w:numId w:val="14"/>
        </w:numPr>
        <w:tabs>
          <w:tab w:val="left" w:pos="840"/>
        </w:tabs>
        <w:adjustRightInd w:val="0"/>
        <w:snapToGrid w:val="0"/>
        <w:spacing w:line="360" w:lineRule="exact"/>
        <w:ind w:left="840" w:hanging="420"/>
        <w:rPr>
          <w:rFonts w:ascii="宋体" w:hAnsi="宋体"/>
          <w:bCs/>
          <w:color w:val="auto"/>
          <w:szCs w:val="21"/>
        </w:rPr>
      </w:pPr>
      <w:r>
        <w:rPr>
          <w:rFonts w:hint="eastAsia" w:ascii="宋体" w:hAnsi="宋体"/>
          <w:bCs/>
          <w:color w:val="auto"/>
          <w:szCs w:val="21"/>
        </w:rPr>
        <w:t>本次投标自递交谈判响应文件截止之日起有效期为90天。</w:t>
      </w:r>
    </w:p>
    <w:p>
      <w:pPr>
        <w:widowControl/>
        <w:numPr>
          <w:ilvl w:val="0"/>
          <w:numId w:val="14"/>
        </w:numPr>
        <w:tabs>
          <w:tab w:val="left" w:pos="840"/>
        </w:tabs>
        <w:adjustRightInd w:val="0"/>
        <w:snapToGrid w:val="0"/>
        <w:spacing w:line="360" w:lineRule="exact"/>
        <w:ind w:left="840" w:hanging="420"/>
        <w:rPr>
          <w:rFonts w:ascii="宋体" w:hAnsi="宋体"/>
          <w:bCs/>
          <w:color w:val="auto"/>
          <w:szCs w:val="21"/>
        </w:rPr>
      </w:pPr>
      <w:r>
        <w:rPr>
          <w:rFonts w:hint="eastAsia" w:ascii="宋体" w:hAnsi="宋体"/>
          <w:bCs/>
          <w:color w:val="auto"/>
          <w:szCs w:val="21"/>
        </w:rPr>
        <w:t>如果在规定的递交谈判响应文件截止之日后，供应商在投标有效期内撤回投标，投标保证金将被贵方没收。</w:t>
      </w:r>
    </w:p>
    <w:p>
      <w:pPr>
        <w:widowControl/>
        <w:numPr>
          <w:ilvl w:val="0"/>
          <w:numId w:val="14"/>
        </w:numPr>
        <w:tabs>
          <w:tab w:val="left" w:pos="840"/>
        </w:tabs>
        <w:adjustRightInd w:val="0"/>
        <w:snapToGrid w:val="0"/>
        <w:spacing w:line="360" w:lineRule="exact"/>
        <w:ind w:left="840" w:hanging="420"/>
        <w:rPr>
          <w:rFonts w:ascii="宋体" w:hAnsi="宋体"/>
          <w:bCs/>
          <w:color w:val="auto"/>
          <w:szCs w:val="21"/>
        </w:rPr>
      </w:pPr>
      <w:r>
        <w:rPr>
          <w:rFonts w:hint="eastAsia" w:ascii="宋体" w:hAnsi="宋体"/>
          <w:bCs/>
          <w:color w:val="auto"/>
          <w:szCs w:val="21"/>
        </w:rPr>
        <w:t>供应商同意提供按照贵方可能要求与其投标有关的一切数据或资料，完全理解贵方不一定接受最低价的投标或收到的任何投标。</w:t>
      </w:r>
    </w:p>
    <w:p>
      <w:pPr>
        <w:widowControl/>
        <w:numPr>
          <w:ilvl w:val="0"/>
          <w:numId w:val="14"/>
        </w:numPr>
        <w:tabs>
          <w:tab w:val="left" w:pos="840"/>
        </w:tabs>
        <w:adjustRightInd w:val="0"/>
        <w:snapToGrid w:val="0"/>
        <w:spacing w:line="360" w:lineRule="exact"/>
        <w:ind w:left="840" w:hanging="420"/>
        <w:rPr>
          <w:rFonts w:ascii="宋体" w:hAnsi="宋体"/>
          <w:bCs/>
          <w:color w:val="auto"/>
          <w:szCs w:val="21"/>
        </w:rPr>
      </w:pPr>
      <w:r>
        <w:rPr>
          <w:rFonts w:hint="eastAsia" w:ascii="宋体" w:hAnsi="宋体"/>
          <w:bCs/>
          <w:color w:val="auto"/>
          <w:szCs w:val="21"/>
        </w:rPr>
        <w:t>与本投标有关的一切正式往来通讯请寄至谈判响应文件封面指定地址、联系方式。</w:t>
      </w:r>
    </w:p>
    <w:p>
      <w:pPr>
        <w:pStyle w:val="2"/>
        <w:rPr>
          <w:rFonts w:hint="eastAsia" w:ascii="宋体" w:hAnsi="宋体"/>
          <w:bCs/>
          <w:color w:val="auto"/>
          <w:szCs w:val="21"/>
        </w:rPr>
      </w:pPr>
    </w:p>
    <w:p>
      <w:pPr>
        <w:pStyle w:val="2"/>
        <w:rPr>
          <w:rFonts w:hint="eastAsia" w:ascii="宋体" w:hAnsi="宋体"/>
          <w:bCs/>
          <w:color w:val="auto"/>
          <w:szCs w:val="21"/>
        </w:rPr>
      </w:pPr>
    </w:p>
    <w:p>
      <w:pPr>
        <w:pStyle w:val="2"/>
        <w:rPr>
          <w:rFonts w:hint="eastAsia" w:ascii="宋体" w:hAnsi="宋体"/>
          <w:bCs/>
          <w:color w:val="auto"/>
          <w:szCs w:val="21"/>
        </w:rPr>
      </w:pPr>
    </w:p>
    <w:p>
      <w:pPr>
        <w:adjustRightInd w:val="0"/>
        <w:snapToGrid w:val="0"/>
        <w:spacing w:line="360" w:lineRule="exact"/>
        <w:rPr>
          <w:rFonts w:ascii="宋体" w:hAnsi="宋体"/>
          <w:bCs/>
          <w:color w:val="auto"/>
          <w:szCs w:val="21"/>
        </w:rPr>
      </w:pPr>
      <w:r>
        <w:rPr>
          <w:rFonts w:hint="eastAsia" w:ascii="宋体" w:hAnsi="宋体"/>
          <w:bCs/>
          <w:color w:val="auto"/>
          <w:szCs w:val="21"/>
        </w:rPr>
        <w:t>供应商</w:t>
      </w:r>
      <w:r>
        <w:rPr>
          <w:rFonts w:hint="eastAsia" w:ascii="宋体" w:hAnsi="宋体"/>
          <w:bCs/>
          <w:color w:val="auto"/>
          <w:szCs w:val="21"/>
          <w:lang w:eastAsia="zh-CN"/>
        </w:rPr>
        <w:t>法定代表人（负责人）</w:t>
      </w:r>
      <w:r>
        <w:rPr>
          <w:rFonts w:hint="eastAsia" w:ascii="宋体" w:hAnsi="宋体"/>
          <w:bCs/>
          <w:color w:val="auto"/>
          <w:szCs w:val="21"/>
        </w:rPr>
        <w:t xml:space="preserve">或授权代理人（签字）： </w:t>
      </w:r>
      <w:r>
        <w:rPr>
          <w:rFonts w:ascii="宋体" w:hAnsi="宋体"/>
          <w:bCs/>
          <w:color w:val="auto"/>
          <w:szCs w:val="21"/>
          <w:u w:val="single"/>
        </w:rPr>
        <w:t xml:space="preserve">    </w:t>
      </w:r>
      <w:r>
        <w:rPr>
          <w:rFonts w:hint="eastAsia" w:ascii="宋体" w:hAnsi="宋体"/>
          <w:bCs/>
          <w:color w:val="auto"/>
          <w:szCs w:val="21"/>
          <w:u w:val="single"/>
        </w:rPr>
        <w:t xml:space="preserve">             </w:t>
      </w:r>
      <w:r>
        <w:rPr>
          <w:rFonts w:hint="eastAsia" w:ascii="宋体" w:hAnsi="宋体"/>
          <w:bCs/>
          <w:color w:val="auto"/>
          <w:szCs w:val="21"/>
        </w:rPr>
        <w:t xml:space="preserve"> </w:t>
      </w:r>
    </w:p>
    <w:p>
      <w:pPr>
        <w:adjustRightInd w:val="0"/>
        <w:snapToGrid w:val="0"/>
        <w:spacing w:line="360" w:lineRule="exact"/>
        <w:rPr>
          <w:rFonts w:ascii="宋体" w:hAnsi="宋体"/>
          <w:bCs/>
          <w:color w:val="auto"/>
          <w:szCs w:val="21"/>
          <w:u w:val="single"/>
        </w:rPr>
      </w:pPr>
      <w:r>
        <w:rPr>
          <w:rFonts w:hint="eastAsia" w:ascii="宋体" w:hAnsi="宋体"/>
          <w:bCs/>
          <w:color w:val="auto"/>
          <w:szCs w:val="21"/>
        </w:rPr>
        <w:t>供应商名称（加盖公章）：</w:t>
      </w:r>
      <w:r>
        <w:rPr>
          <w:rFonts w:ascii="宋体" w:hAnsi="宋体"/>
          <w:bCs/>
          <w:color w:val="auto"/>
          <w:szCs w:val="21"/>
          <w:u w:val="single"/>
        </w:rPr>
        <w:t xml:space="preserve">    </w:t>
      </w:r>
      <w:r>
        <w:rPr>
          <w:rFonts w:hint="eastAsia" w:ascii="宋体" w:hAnsi="宋体"/>
          <w:bCs/>
          <w:color w:val="auto"/>
          <w:szCs w:val="21"/>
          <w:u w:val="single"/>
        </w:rPr>
        <w:t xml:space="preserve">                                    </w:t>
      </w:r>
    </w:p>
    <w:p>
      <w:pPr>
        <w:adjustRightInd w:val="0"/>
        <w:snapToGrid w:val="0"/>
        <w:spacing w:line="360" w:lineRule="exact"/>
        <w:rPr>
          <w:rFonts w:ascii="宋体" w:hAnsi="宋体"/>
          <w:bCs/>
          <w:color w:val="auto"/>
          <w:szCs w:val="21"/>
        </w:rPr>
      </w:pPr>
      <w:r>
        <w:rPr>
          <w:rFonts w:hint="eastAsia" w:ascii="宋体" w:hAnsi="宋体"/>
          <w:bCs/>
          <w:color w:val="auto"/>
          <w:szCs w:val="21"/>
        </w:rPr>
        <w:t>日期：</w:t>
      </w:r>
      <w:r>
        <w:rPr>
          <w:rFonts w:ascii="宋体" w:hAnsi="宋体"/>
          <w:bCs/>
          <w:color w:val="auto"/>
          <w:szCs w:val="21"/>
          <w:u w:val="single"/>
        </w:rPr>
        <w:t xml:space="preserve">    </w:t>
      </w:r>
      <w:r>
        <w:rPr>
          <w:rFonts w:hint="eastAsia" w:ascii="宋体" w:hAnsi="宋体"/>
          <w:bCs/>
          <w:color w:val="auto"/>
          <w:szCs w:val="21"/>
          <w:u w:val="single"/>
        </w:rPr>
        <w:t xml:space="preserve">  </w:t>
      </w:r>
      <w:r>
        <w:rPr>
          <w:rFonts w:ascii="宋体" w:hAnsi="宋体"/>
          <w:bCs/>
          <w:color w:val="auto"/>
          <w:szCs w:val="21"/>
          <w:u w:val="single"/>
        </w:rPr>
        <w:t xml:space="preserve"> </w:t>
      </w:r>
      <w:r>
        <w:rPr>
          <w:rFonts w:ascii="宋体" w:hAnsi="宋体"/>
          <w:bCs/>
          <w:color w:val="auto"/>
          <w:szCs w:val="21"/>
        </w:rPr>
        <w:t xml:space="preserve"> </w:t>
      </w:r>
      <w:r>
        <w:rPr>
          <w:rFonts w:hint="eastAsia" w:ascii="宋体" w:hAnsi="宋体"/>
          <w:bCs/>
          <w:color w:val="auto"/>
          <w:szCs w:val="21"/>
        </w:rPr>
        <w:t>年</w:t>
      </w:r>
      <w:r>
        <w:rPr>
          <w:rFonts w:ascii="宋体" w:hAnsi="宋体"/>
          <w:bCs/>
          <w:color w:val="auto"/>
          <w:szCs w:val="21"/>
          <w:u w:val="single"/>
        </w:rPr>
        <w:t xml:space="preserve">     </w:t>
      </w:r>
      <w:r>
        <w:rPr>
          <w:rFonts w:hint="eastAsia" w:ascii="宋体" w:hAnsi="宋体"/>
          <w:bCs/>
          <w:color w:val="auto"/>
          <w:szCs w:val="21"/>
        </w:rPr>
        <w:t>月</w:t>
      </w:r>
      <w:r>
        <w:rPr>
          <w:rFonts w:ascii="宋体" w:hAnsi="宋体"/>
          <w:bCs/>
          <w:color w:val="auto"/>
          <w:szCs w:val="21"/>
        </w:rPr>
        <w:t xml:space="preserve"> </w:t>
      </w:r>
      <w:r>
        <w:rPr>
          <w:rFonts w:ascii="宋体" w:hAnsi="宋体"/>
          <w:bCs/>
          <w:color w:val="auto"/>
          <w:szCs w:val="21"/>
          <w:u w:val="single"/>
        </w:rPr>
        <w:t xml:space="preserve">    </w:t>
      </w:r>
      <w:r>
        <w:rPr>
          <w:rFonts w:hint="eastAsia" w:ascii="宋体" w:hAnsi="宋体"/>
          <w:bCs/>
          <w:color w:val="auto"/>
          <w:szCs w:val="21"/>
        </w:rPr>
        <w:t>日</w:t>
      </w:r>
      <w:r>
        <w:rPr>
          <w:rFonts w:ascii="宋体" w:hAnsi="宋体"/>
          <w:bCs/>
          <w:color w:val="auto"/>
          <w:szCs w:val="21"/>
        </w:rPr>
        <w:t xml:space="preserve">   </w:t>
      </w:r>
    </w:p>
    <w:p>
      <w:pPr>
        <w:pStyle w:val="22"/>
        <w:spacing w:line="360" w:lineRule="exact"/>
        <w:rPr>
          <w:rFonts w:hAnsi="宋体"/>
          <w:color w:val="auto"/>
        </w:rPr>
      </w:pPr>
      <w:r>
        <w:rPr>
          <w:rFonts w:hint="eastAsia" w:hAnsi="宋体"/>
          <w:color w:val="auto"/>
        </w:rPr>
        <w:t>注：本投标函为供应商响应本次谈判项目的郑重承诺，供应商不得改动且必须满足。</w:t>
      </w:r>
    </w:p>
    <w:p>
      <w:pPr>
        <w:pStyle w:val="4"/>
        <w:numPr>
          <w:ilvl w:val="0"/>
          <w:numId w:val="0"/>
        </w:numPr>
        <w:jc w:val="both"/>
        <w:rPr>
          <w:rFonts w:hint="eastAsia"/>
          <w:color w:val="auto"/>
          <w:sz w:val="28"/>
          <w:szCs w:val="28"/>
        </w:rPr>
      </w:pPr>
      <w:bookmarkStart w:id="164" w:name="_Toc78816017"/>
      <w:bookmarkStart w:id="165" w:name="_Toc340672891"/>
      <w:bookmarkStart w:id="166" w:name="_Toc342060397"/>
      <w:bookmarkStart w:id="167" w:name="_Toc330460008"/>
      <w:bookmarkStart w:id="168" w:name="_Toc336681957"/>
      <w:bookmarkStart w:id="169" w:name="_Toc365967094"/>
      <w:bookmarkStart w:id="170" w:name="_Toc341348362"/>
      <w:bookmarkStart w:id="171" w:name="_Toc350756472"/>
      <w:bookmarkStart w:id="172" w:name="_Toc339362322"/>
      <w:bookmarkStart w:id="173" w:name="_Toc339020037"/>
      <w:bookmarkStart w:id="174" w:name="_Toc343247122"/>
      <w:bookmarkStart w:id="175" w:name="_Toc340507464"/>
      <w:bookmarkStart w:id="176" w:name="_Toc342398152"/>
      <w:bookmarkStart w:id="177" w:name="_Toc366072551"/>
      <w:bookmarkStart w:id="178" w:name="_Toc333237811"/>
      <w:bookmarkStart w:id="179" w:name="_Toc339441109"/>
      <w:bookmarkStart w:id="180" w:name="_Toc333238656"/>
      <w:bookmarkStart w:id="181" w:name="_Toc343612942"/>
      <w:bookmarkStart w:id="182" w:name="_Toc339020255"/>
      <w:bookmarkStart w:id="183" w:name="_Toc331512923"/>
      <w:bookmarkStart w:id="184" w:name="_Toc336681602"/>
      <w:bookmarkStart w:id="185" w:name="_Toc365985200"/>
      <w:bookmarkStart w:id="186" w:name="_Toc333935368"/>
      <w:bookmarkStart w:id="187" w:name="_Toc343248440"/>
      <w:bookmarkStart w:id="188" w:name="_Toc342312465"/>
      <w:bookmarkStart w:id="189" w:name="_Toc331684064"/>
      <w:bookmarkStart w:id="190" w:name="_Toc332270369"/>
      <w:bookmarkStart w:id="191" w:name="_Toc339019911"/>
      <w:bookmarkStart w:id="192" w:name="_Toc337632380"/>
      <w:bookmarkStart w:id="193" w:name="_Toc350438771"/>
      <w:bookmarkStart w:id="194" w:name="_Toc333237700"/>
      <w:bookmarkStart w:id="195" w:name="_Toc332206731"/>
      <w:bookmarkStart w:id="196" w:name="_Toc345312619"/>
      <w:bookmarkStart w:id="197" w:name="_Toc339020117"/>
      <w:bookmarkStart w:id="198" w:name="_Toc340677092"/>
      <w:bookmarkStart w:id="199" w:name="_Toc333935709"/>
      <w:bookmarkStart w:id="200" w:name="_Toc342296783"/>
      <w:bookmarkStart w:id="201" w:name="_Toc438589238"/>
      <w:bookmarkStart w:id="202" w:name="_Toc427330699"/>
    </w:p>
    <w:p>
      <w:pPr>
        <w:rPr>
          <w:rFonts w:hint="eastAsia"/>
          <w:color w:val="auto"/>
          <w:sz w:val="28"/>
          <w:szCs w:val="28"/>
        </w:rPr>
      </w:pPr>
    </w:p>
    <w:p>
      <w:pPr>
        <w:pStyle w:val="2"/>
        <w:rPr>
          <w:rFonts w:hint="eastAsia"/>
          <w:color w:val="auto"/>
        </w:rPr>
      </w:pPr>
    </w:p>
    <w:p>
      <w:pPr>
        <w:pStyle w:val="4"/>
        <w:numPr>
          <w:ilvl w:val="0"/>
          <w:numId w:val="0"/>
        </w:numPr>
        <w:jc w:val="center"/>
        <w:rPr>
          <w:color w:val="auto"/>
          <w:sz w:val="28"/>
          <w:szCs w:val="28"/>
        </w:rPr>
      </w:pPr>
      <w:bookmarkStart w:id="203" w:name="_Toc20942"/>
      <w:r>
        <w:rPr>
          <w:rFonts w:hint="eastAsia"/>
          <w:color w:val="auto"/>
          <w:sz w:val="28"/>
          <w:szCs w:val="28"/>
        </w:rPr>
        <w:t>附件二：</w:t>
      </w:r>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r>
        <w:rPr>
          <w:rFonts w:hint="eastAsia"/>
          <w:color w:val="auto"/>
          <w:sz w:val="28"/>
          <w:szCs w:val="28"/>
        </w:rPr>
        <w:t>承诺书</w:t>
      </w:r>
      <w:bookmarkEnd w:id="201"/>
      <w:bookmarkEnd w:id="202"/>
      <w:bookmarkEnd w:id="203"/>
    </w:p>
    <w:p>
      <w:pPr>
        <w:spacing w:line="500" w:lineRule="exact"/>
        <w:rPr>
          <w:rFonts w:ascii="宋体" w:hAnsi="宋体"/>
          <w:color w:val="auto"/>
          <w:szCs w:val="21"/>
        </w:rPr>
      </w:pPr>
      <w:r>
        <w:rPr>
          <w:rFonts w:hint="eastAsia" w:ascii="宋体" w:hAnsi="宋体"/>
          <w:color w:val="auto"/>
          <w:szCs w:val="21"/>
        </w:rPr>
        <w:t>致：</w:t>
      </w:r>
      <w:r>
        <w:rPr>
          <w:rFonts w:hint="eastAsia" w:ascii="宋体" w:hAnsi="宋体"/>
          <w:color w:val="auto"/>
          <w:szCs w:val="21"/>
          <w:u w:val="single"/>
        </w:rPr>
        <w:t xml:space="preserve">                                </w:t>
      </w:r>
    </w:p>
    <w:p>
      <w:pPr>
        <w:spacing w:line="500" w:lineRule="exact"/>
        <w:ind w:firstLine="420" w:firstLineChars="200"/>
        <w:rPr>
          <w:rFonts w:ascii="宋体" w:hAnsi="宋体"/>
          <w:color w:val="auto"/>
          <w:szCs w:val="21"/>
        </w:rPr>
      </w:pPr>
    </w:p>
    <w:p>
      <w:pPr>
        <w:spacing w:line="500" w:lineRule="exact"/>
        <w:ind w:firstLine="420" w:firstLineChars="200"/>
        <w:rPr>
          <w:rFonts w:ascii="宋体" w:hAnsi="宋体"/>
          <w:color w:val="auto"/>
          <w:szCs w:val="21"/>
        </w:rPr>
      </w:pPr>
      <w:r>
        <w:rPr>
          <w:rFonts w:hint="eastAsia" w:ascii="宋体" w:hAnsi="宋体"/>
          <w:color w:val="auto"/>
          <w:szCs w:val="21"/>
        </w:rPr>
        <w:t>为满足</w:t>
      </w:r>
      <w:r>
        <w:rPr>
          <w:rFonts w:hint="eastAsia" w:ascii="宋体" w:hAnsi="宋体"/>
          <w:b/>
          <w:bCs/>
          <w:color w:val="auto"/>
          <w:u w:val="single"/>
        </w:rPr>
        <w:t xml:space="preserve">                                  </w:t>
      </w:r>
      <w:r>
        <w:rPr>
          <w:rFonts w:hint="eastAsia" w:ascii="宋体" w:hAnsi="宋体"/>
          <w:b/>
          <w:bCs/>
          <w:color w:val="auto"/>
          <w:szCs w:val="21"/>
          <w:u w:val="single"/>
        </w:rPr>
        <w:t>(项目编号:             )</w:t>
      </w:r>
      <w:r>
        <w:rPr>
          <w:rFonts w:hint="eastAsia" w:ascii="宋体" w:hAnsi="宋体"/>
          <w:color w:val="auto"/>
          <w:szCs w:val="21"/>
        </w:rPr>
        <w:t>的要求，我方</w:t>
      </w:r>
      <w:r>
        <w:rPr>
          <w:rFonts w:ascii="宋体" w:hAnsi="宋体"/>
          <w:color w:val="auto"/>
          <w:szCs w:val="21"/>
          <w:u w:val="single"/>
        </w:rPr>
        <w:t xml:space="preserve">  </w:t>
      </w:r>
      <w:r>
        <w:rPr>
          <w:rFonts w:hint="eastAsia" w:ascii="宋体" w:hAnsi="宋体"/>
          <w:color w:val="auto"/>
          <w:szCs w:val="21"/>
          <w:u w:val="single"/>
        </w:rPr>
        <w:t>（供应商全称 ）</w:t>
      </w:r>
      <w:r>
        <w:rPr>
          <w:rFonts w:ascii="宋体" w:hAnsi="宋体"/>
          <w:color w:val="auto"/>
          <w:szCs w:val="21"/>
          <w:u w:val="single"/>
        </w:rPr>
        <w:t xml:space="preserve">  </w:t>
      </w:r>
      <w:r>
        <w:rPr>
          <w:rFonts w:hint="eastAsia" w:ascii="宋体" w:hAnsi="宋体"/>
          <w:color w:val="auto"/>
          <w:szCs w:val="21"/>
        </w:rPr>
        <w:t>在此承诺所提供的投标材料均为真实的，否则，愿意承担相应的法律责任和赔偿经济损失。</w:t>
      </w:r>
    </w:p>
    <w:p>
      <w:pPr>
        <w:spacing w:line="440" w:lineRule="exact"/>
        <w:ind w:firstLine="420" w:firstLineChars="200"/>
        <w:rPr>
          <w:rFonts w:ascii="宋体" w:hAnsi="宋体"/>
          <w:color w:val="auto"/>
          <w:szCs w:val="21"/>
        </w:rPr>
      </w:pPr>
    </w:p>
    <w:p>
      <w:pPr>
        <w:spacing w:line="440" w:lineRule="exact"/>
        <w:ind w:firstLine="420" w:firstLineChars="200"/>
        <w:rPr>
          <w:rFonts w:ascii="宋体" w:hAnsi="宋体"/>
          <w:color w:val="auto"/>
          <w:szCs w:val="21"/>
        </w:rPr>
      </w:pPr>
    </w:p>
    <w:p>
      <w:pPr>
        <w:adjustRightInd w:val="0"/>
        <w:snapToGrid w:val="0"/>
        <w:spacing w:line="360" w:lineRule="auto"/>
        <w:rPr>
          <w:rFonts w:ascii="宋体" w:hAnsi="宋体"/>
          <w:bCs/>
          <w:color w:val="auto"/>
        </w:rPr>
      </w:pPr>
      <w:r>
        <w:rPr>
          <w:rFonts w:hint="eastAsia" w:ascii="宋体" w:hAnsi="宋体"/>
          <w:bCs/>
          <w:color w:val="auto"/>
        </w:rPr>
        <w:t>供应商</w:t>
      </w:r>
      <w:r>
        <w:rPr>
          <w:rFonts w:hint="eastAsia" w:ascii="宋体" w:hAnsi="宋体"/>
          <w:bCs/>
          <w:color w:val="auto"/>
          <w:lang w:eastAsia="zh-CN"/>
        </w:rPr>
        <w:t>法定代表人（负责人）</w:t>
      </w:r>
      <w:r>
        <w:rPr>
          <w:rFonts w:hint="eastAsia" w:ascii="宋体" w:hAnsi="宋体"/>
          <w:bCs/>
          <w:color w:val="auto"/>
        </w:rPr>
        <w:t>或授权代理人（签字）：</w:t>
      </w:r>
      <w:r>
        <w:rPr>
          <w:rFonts w:hint="eastAsia" w:ascii="宋体" w:hAnsi="宋体"/>
          <w:bCs/>
          <w:color w:val="auto"/>
          <w:u w:val="single"/>
        </w:rPr>
        <w:t xml:space="preserve">                            </w:t>
      </w:r>
    </w:p>
    <w:p>
      <w:pPr>
        <w:adjustRightInd w:val="0"/>
        <w:snapToGrid w:val="0"/>
        <w:spacing w:line="360" w:lineRule="auto"/>
        <w:rPr>
          <w:rFonts w:ascii="宋体" w:hAnsi="宋体"/>
          <w:bCs/>
          <w:color w:val="auto"/>
          <w:u w:val="single"/>
        </w:rPr>
      </w:pPr>
      <w:r>
        <w:rPr>
          <w:rFonts w:hint="eastAsia" w:ascii="宋体" w:hAnsi="宋体"/>
          <w:bCs/>
          <w:color w:val="auto"/>
        </w:rPr>
        <w:t>供应商名称（加盖公章）：</w:t>
      </w:r>
      <w:r>
        <w:rPr>
          <w:rFonts w:ascii="宋体" w:hAnsi="宋体"/>
          <w:bCs/>
          <w:color w:val="auto"/>
          <w:u w:val="single"/>
        </w:rPr>
        <w:t xml:space="preserve">    </w:t>
      </w:r>
      <w:r>
        <w:rPr>
          <w:rFonts w:hint="eastAsia" w:ascii="宋体" w:hAnsi="宋体"/>
          <w:bCs/>
          <w:color w:val="auto"/>
          <w:u w:val="single"/>
        </w:rPr>
        <w:t xml:space="preserve">                                       </w:t>
      </w:r>
    </w:p>
    <w:p>
      <w:pPr>
        <w:adjustRightInd w:val="0"/>
        <w:snapToGrid w:val="0"/>
        <w:spacing w:line="360" w:lineRule="auto"/>
        <w:rPr>
          <w:rFonts w:ascii="宋体" w:hAnsi="宋体"/>
          <w:bCs/>
          <w:color w:val="auto"/>
          <w:u w:val="single"/>
        </w:rPr>
      </w:pPr>
      <w:r>
        <w:rPr>
          <w:rFonts w:hint="eastAsia"/>
          <w:color w:val="auto"/>
        </w:rPr>
        <w:t>日期：</w:t>
      </w:r>
      <w:r>
        <w:rPr>
          <w:color w:val="auto"/>
          <w:u w:val="single"/>
        </w:rPr>
        <w:t xml:space="preserve">    </w:t>
      </w:r>
      <w:r>
        <w:rPr>
          <w:rFonts w:hint="eastAsia"/>
          <w:color w:val="auto"/>
          <w:u w:val="single"/>
        </w:rPr>
        <w:t xml:space="preserve">  </w:t>
      </w:r>
      <w:r>
        <w:rPr>
          <w:color w:val="auto"/>
          <w:u w:val="single"/>
        </w:rPr>
        <w:t xml:space="preserve"> </w:t>
      </w:r>
      <w:r>
        <w:rPr>
          <w:color w:val="auto"/>
        </w:rPr>
        <w:t xml:space="preserve"> </w:t>
      </w:r>
      <w:r>
        <w:rPr>
          <w:rFonts w:hint="eastAsia"/>
          <w:color w:val="auto"/>
        </w:rPr>
        <w:t>年</w:t>
      </w:r>
      <w:r>
        <w:rPr>
          <w:color w:val="auto"/>
          <w:u w:val="single"/>
        </w:rPr>
        <w:t xml:space="preserve">     </w:t>
      </w:r>
      <w:r>
        <w:rPr>
          <w:rFonts w:hint="eastAsia"/>
          <w:color w:val="auto"/>
        </w:rPr>
        <w:t>月</w:t>
      </w:r>
      <w:r>
        <w:rPr>
          <w:color w:val="auto"/>
        </w:rPr>
        <w:t xml:space="preserve"> </w:t>
      </w:r>
      <w:r>
        <w:rPr>
          <w:color w:val="auto"/>
          <w:u w:val="single"/>
        </w:rPr>
        <w:t xml:space="preserve">    </w:t>
      </w:r>
      <w:r>
        <w:rPr>
          <w:rFonts w:hint="eastAsia"/>
          <w:color w:val="auto"/>
        </w:rPr>
        <w:t>日</w:t>
      </w:r>
    </w:p>
    <w:p>
      <w:pPr>
        <w:adjustRightInd w:val="0"/>
        <w:snapToGrid w:val="0"/>
        <w:spacing w:line="400" w:lineRule="exact"/>
        <w:rPr>
          <w:rFonts w:ascii="宋体" w:hAnsi="宋体"/>
          <w:bCs/>
          <w:color w:val="auto"/>
          <w:u w:val="single"/>
        </w:rPr>
      </w:pPr>
    </w:p>
    <w:p>
      <w:pPr>
        <w:adjustRightInd w:val="0"/>
        <w:snapToGrid w:val="0"/>
        <w:spacing w:line="400" w:lineRule="exact"/>
        <w:rPr>
          <w:rFonts w:ascii="宋体" w:hAnsi="宋体"/>
          <w:bCs/>
          <w:color w:val="auto"/>
          <w:u w:val="single"/>
        </w:rPr>
      </w:pPr>
    </w:p>
    <w:p>
      <w:pPr>
        <w:pStyle w:val="22"/>
        <w:spacing w:line="400" w:lineRule="exact"/>
        <w:rPr>
          <w:rFonts w:hAnsi="宋体"/>
          <w:color w:val="auto"/>
        </w:rPr>
      </w:pPr>
    </w:p>
    <w:p>
      <w:pPr>
        <w:pStyle w:val="22"/>
        <w:spacing w:line="400" w:lineRule="exact"/>
        <w:rPr>
          <w:rFonts w:hAnsi="宋体"/>
          <w:color w:val="auto"/>
        </w:rPr>
      </w:pPr>
    </w:p>
    <w:p>
      <w:pPr>
        <w:pStyle w:val="22"/>
        <w:spacing w:line="400" w:lineRule="exact"/>
        <w:rPr>
          <w:rFonts w:hAnsi="宋体"/>
          <w:color w:val="auto"/>
        </w:rPr>
      </w:pPr>
    </w:p>
    <w:p>
      <w:pPr>
        <w:pStyle w:val="22"/>
        <w:spacing w:line="400" w:lineRule="exact"/>
        <w:rPr>
          <w:rFonts w:hAnsi="宋体"/>
          <w:color w:val="auto"/>
        </w:rPr>
      </w:pPr>
    </w:p>
    <w:p>
      <w:pPr>
        <w:pStyle w:val="22"/>
        <w:spacing w:line="400" w:lineRule="exact"/>
        <w:rPr>
          <w:rFonts w:hAnsi="宋体"/>
          <w:color w:val="auto"/>
        </w:rPr>
      </w:pPr>
    </w:p>
    <w:p>
      <w:pPr>
        <w:pStyle w:val="22"/>
        <w:spacing w:line="400" w:lineRule="exact"/>
        <w:rPr>
          <w:rFonts w:hAnsi="宋体"/>
          <w:color w:val="auto"/>
        </w:rPr>
      </w:pPr>
    </w:p>
    <w:p>
      <w:pPr>
        <w:pStyle w:val="22"/>
        <w:spacing w:line="400" w:lineRule="exact"/>
        <w:rPr>
          <w:rFonts w:hAnsi="宋体"/>
          <w:color w:val="auto"/>
        </w:rPr>
      </w:pPr>
    </w:p>
    <w:p>
      <w:pPr>
        <w:pStyle w:val="22"/>
        <w:spacing w:line="400" w:lineRule="exact"/>
        <w:rPr>
          <w:rFonts w:hAnsi="宋体"/>
          <w:color w:val="auto"/>
        </w:rPr>
      </w:pPr>
    </w:p>
    <w:p>
      <w:pPr>
        <w:pStyle w:val="22"/>
        <w:spacing w:line="400" w:lineRule="exact"/>
        <w:rPr>
          <w:rFonts w:hAnsi="宋体"/>
          <w:color w:val="auto"/>
        </w:rPr>
      </w:pPr>
    </w:p>
    <w:p>
      <w:pPr>
        <w:pStyle w:val="22"/>
        <w:spacing w:line="400" w:lineRule="exact"/>
        <w:rPr>
          <w:rFonts w:hAnsi="宋体"/>
          <w:color w:val="auto"/>
        </w:rPr>
      </w:pPr>
    </w:p>
    <w:p>
      <w:pPr>
        <w:pStyle w:val="22"/>
        <w:spacing w:line="400" w:lineRule="exact"/>
        <w:rPr>
          <w:rFonts w:hAnsi="宋体"/>
          <w:color w:val="auto"/>
        </w:rPr>
      </w:pPr>
    </w:p>
    <w:p>
      <w:pPr>
        <w:pStyle w:val="22"/>
        <w:spacing w:line="400" w:lineRule="exact"/>
        <w:rPr>
          <w:rFonts w:hAnsi="宋体"/>
          <w:color w:val="auto"/>
        </w:rPr>
      </w:pPr>
    </w:p>
    <w:p>
      <w:pPr>
        <w:pStyle w:val="22"/>
        <w:spacing w:line="400" w:lineRule="exact"/>
        <w:rPr>
          <w:rFonts w:hAnsi="宋体"/>
          <w:color w:val="auto"/>
        </w:rPr>
      </w:pPr>
    </w:p>
    <w:p>
      <w:pPr>
        <w:pStyle w:val="22"/>
        <w:spacing w:line="400" w:lineRule="exact"/>
        <w:rPr>
          <w:rFonts w:hAnsi="宋体"/>
          <w:color w:val="auto"/>
        </w:rPr>
      </w:pPr>
    </w:p>
    <w:p>
      <w:pPr>
        <w:pStyle w:val="22"/>
        <w:spacing w:line="400" w:lineRule="exact"/>
        <w:rPr>
          <w:rFonts w:hAnsi="宋体"/>
          <w:color w:val="auto"/>
        </w:rPr>
      </w:pPr>
    </w:p>
    <w:p>
      <w:pPr>
        <w:pStyle w:val="22"/>
        <w:spacing w:line="400" w:lineRule="exact"/>
        <w:rPr>
          <w:rFonts w:hAnsi="宋体"/>
          <w:color w:val="auto"/>
        </w:rPr>
      </w:pPr>
    </w:p>
    <w:p>
      <w:pPr>
        <w:pStyle w:val="22"/>
        <w:spacing w:line="400" w:lineRule="exact"/>
        <w:rPr>
          <w:rFonts w:hAnsi="宋体"/>
          <w:color w:val="auto"/>
        </w:rPr>
      </w:pPr>
    </w:p>
    <w:p>
      <w:pPr>
        <w:pStyle w:val="4"/>
        <w:numPr>
          <w:ilvl w:val="0"/>
          <w:numId w:val="0"/>
        </w:numPr>
        <w:jc w:val="center"/>
        <w:rPr>
          <w:color w:val="auto"/>
          <w:sz w:val="28"/>
          <w:szCs w:val="28"/>
        </w:rPr>
      </w:pPr>
      <w:bookmarkStart w:id="204" w:name="_Toc30842"/>
      <w:bookmarkStart w:id="205" w:name="_Toc200414526"/>
      <w:r>
        <w:rPr>
          <w:rFonts w:hint="eastAsia"/>
          <w:color w:val="auto"/>
          <w:sz w:val="28"/>
          <w:szCs w:val="28"/>
        </w:rPr>
        <w:t>附件三：报价一览表</w:t>
      </w:r>
      <w:bookmarkEnd w:id="204"/>
      <w:bookmarkEnd w:id="205"/>
    </w:p>
    <w:p>
      <w:pPr>
        <w:adjustRightInd w:val="0"/>
        <w:snapToGrid w:val="0"/>
        <w:spacing w:line="360" w:lineRule="auto"/>
        <w:jc w:val="left"/>
        <w:rPr>
          <w:rFonts w:ascii="宋体" w:hAnsi="宋体"/>
          <w:b/>
          <w:bCs/>
          <w:caps/>
          <w:color w:val="auto"/>
          <w:szCs w:val="21"/>
        </w:rPr>
      </w:pPr>
      <w:r>
        <w:rPr>
          <w:rFonts w:hint="eastAsia" w:ascii="宋体" w:hAnsi="宋体"/>
          <w:bCs/>
          <w:color w:val="auto"/>
          <w:szCs w:val="21"/>
        </w:rPr>
        <w:t>项目编号</w:t>
      </w:r>
      <w:r>
        <w:rPr>
          <w:rFonts w:hint="eastAsia" w:ascii="宋体" w:hAnsi="宋体"/>
          <w:b/>
          <w:color w:val="auto"/>
          <w:szCs w:val="21"/>
        </w:rPr>
        <w:t>:</w:t>
      </w:r>
      <w:r>
        <w:rPr>
          <w:rFonts w:hint="eastAsia" w:ascii="宋体" w:hAnsi="宋体"/>
          <w:b/>
          <w:bCs/>
          <w:color w:val="auto"/>
          <w:szCs w:val="21"/>
          <w:u w:val="single"/>
        </w:rPr>
        <w:t xml:space="preserve"> </w:t>
      </w:r>
      <w:r>
        <w:rPr>
          <w:rFonts w:hint="eastAsia" w:ascii="宋体" w:hAnsi="宋体"/>
          <w:b/>
          <w:bCs/>
          <w:color w:val="auto"/>
          <w:szCs w:val="21"/>
          <w:u w:val="single"/>
          <w:lang w:eastAsia="zh-CN"/>
        </w:rPr>
        <w:t>YXZB-20220820</w:t>
      </w:r>
      <w:r>
        <w:rPr>
          <w:rFonts w:hint="eastAsia" w:ascii="宋体" w:hAnsi="宋体"/>
          <w:b/>
          <w:bCs/>
          <w:caps/>
          <w:color w:val="auto"/>
          <w:szCs w:val="21"/>
          <w:u w:val="none"/>
        </w:rPr>
        <w:t xml:space="preserve">  </w:t>
      </w:r>
      <w:r>
        <w:rPr>
          <w:rFonts w:hint="eastAsia" w:ascii="宋体" w:hAnsi="宋体"/>
          <w:b/>
          <w:bCs/>
          <w:caps/>
          <w:color w:val="auto"/>
          <w:szCs w:val="21"/>
          <w:u w:val="none"/>
          <w:lang w:val="en-US" w:eastAsia="zh-CN"/>
        </w:rPr>
        <w:t xml:space="preserve">                   </w:t>
      </w:r>
      <w:r>
        <w:rPr>
          <w:rFonts w:hint="eastAsia" w:ascii="宋体" w:hAnsi="宋体"/>
          <w:b/>
          <w:bCs/>
          <w:caps/>
          <w:color w:val="auto"/>
          <w:szCs w:val="21"/>
        </w:rPr>
        <w:t xml:space="preserve">  </w:t>
      </w:r>
    </w:p>
    <w:p>
      <w:pPr>
        <w:adjustRightInd w:val="0"/>
        <w:snapToGrid w:val="0"/>
        <w:spacing w:line="360" w:lineRule="auto"/>
        <w:jc w:val="left"/>
        <w:rPr>
          <w:rFonts w:ascii="宋体" w:hAnsi="宋体"/>
          <w:bCs/>
          <w:color w:val="auto"/>
          <w:szCs w:val="21"/>
          <w:u w:val="single"/>
        </w:rPr>
      </w:pPr>
      <w:r>
        <w:rPr>
          <w:rFonts w:hint="eastAsia" w:ascii="宋体" w:hAnsi="宋体"/>
          <w:color w:val="auto"/>
          <w:szCs w:val="21"/>
        </w:rPr>
        <w:t>项目名称：</w:t>
      </w:r>
      <w:r>
        <w:rPr>
          <w:rFonts w:hint="eastAsia" w:ascii="宋体" w:hAnsi="宋体"/>
          <w:b/>
          <w:bCs/>
          <w:color w:val="auto"/>
          <w:szCs w:val="21"/>
          <w:u w:val="single"/>
          <w:lang w:eastAsia="zh-CN"/>
        </w:rPr>
        <w:t>阳江高新区创业担保贷款代理银行采购项目</w:t>
      </w:r>
      <w:r>
        <w:rPr>
          <w:rFonts w:hint="eastAsia" w:ascii="宋体" w:hAnsi="宋体"/>
          <w:color w:val="auto"/>
          <w:spacing w:val="10"/>
          <w:szCs w:val="21"/>
        </w:rPr>
        <w:t xml:space="preserve"> </w:t>
      </w:r>
    </w:p>
    <w:p>
      <w:pPr>
        <w:tabs>
          <w:tab w:val="center" w:pos="4483"/>
        </w:tabs>
        <w:rPr>
          <w:rFonts w:ascii="宋体" w:hAnsi="宋体"/>
          <w:bCs/>
          <w:color w:val="auto"/>
          <w:szCs w:val="21"/>
          <w:u w:val="single"/>
        </w:rPr>
      </w:pPr>
    </w:p>
    <w:tbl>
      <w:tblPr>
        <w:tblStyle w:val="43"/>
        <w:tblpPr w:leftFromText="180" w:rightFromText="180" w:vertAnchor="text" w:tblpY="1"/>
        <w:tblOverlap w:val="never"/>
        <w:tblW w:w="86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2"/>
        <w:gridCol w:w="3222"/>
        <w:gridCol w:w="1992"/>
        <w:gridCol w:w="1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trPr>
        <w:tc>
          <w:tcPr>
            <w:tcW w:w="1942" w:type="dxa"/>
            <w:vAlign w:val="center"/>
          </w:tcPr>
          <w:p>
            <w:pPr>
              <w:spacing w:line="460" w:lineRule="exact"/>
              <w:jc w:val="center"/>
              <w:rPr>
                <w:rFonts w:hint="eastAsia" w:ascii="宋体" w:hAnsi="宋体" w:eastAsia="宋体"/>
                <w:bCs/>
                <w:color w:val="auto"/>
                <w:szCs w:val="21"/>
                <w:lang w:val="en-US" w:eastAsia="zh-CN"/>
              </w:rPr>
            </w:pPr>
            <w:r>
              <w:rPr>
                <w:rFonts w:hint="eastAsia" w:ascii="宋体" w:hAnsi="宋体"/>
                <w:bCs/>
                <w:color w:val="auto"/>
                <w:szCs w:val="21"/>
              </w:rPr>
              <w:t>项目</w:t>
            </w:r>
            <w:r>
              <w:rPr>
                <w:rFonts w:hint="eastAsia" w:ascii="宋体" w:hAnsi="宋体"/>
                <w:bCs/>
                <w:color w:val="auto"/>
                <w:szCs w:val="21"/>
                <w:lang w:val="en-US" w:eastAsia="zh-CN"/>
              </w:rPr>
              <w:t>编号</w:t>
            </w:r>
          </w:p>
        </w:tc>
        <w:tc>
          <w:tcPr>
            <w:tcW w:w="3222" w:type="dxa"/>
            <w:vAlign w:val="center"/>
          </w:tcPr>
          <w:p>
            <w:pPr>
              <w:spacing w:line="460" w:lineRule="exact"/>
              <w:jc w:val="center"/>
              <w:rPr>
                <w:rFonts w:ascii="宋体" w:hAnsi="宋体"/>
                <w:bCs/>
                <w:color w:val="auto"/>
                <w:szCs w:val="21"/>
              </w:rPr>
            </w:pPr>
            <w:r>
              <w:rPr>
                <w:rFonts w:hint="eastAsia" w:ascii="宋体" w:hAnsi="宋体"/>
                <w:bCs/>
                <w:color w:val="auto"/>
                <w:szCs w:val="21"/>
              </w:rPr>
              <w:t>项目名称</w:t>
            </w:r>
          </w:p>
        </w:tc>
        <w:tc>
          <w:tcPr>
            <w:tcW w:w="1992" w:type="dxa"/>
            <w:vAlign w:val="center"/>
          </w:tcPr>
          <w:p>
            <w:pPr>
              <w:spacing w:line="460" w:lineRule="exact"/>
              <w:jc w:val="center"/>
              <w:rPr>
                <w:rFonts w:hint="eastAsia" w:ascii="宋体" w:hAnsi="宋体" w:eastAsia="宋体"/>
                <w:bCs/>
                <w:color w:val="auto"/>
                <w:szCs w:val="21"/>
                <w:lang w:eastAsia="zh-CN"/>
              </w:rPr>
            </w:pPr>
            <w:r>
              <w:rPr>
                <w:rFonts w:hint="eastAsia" w:ascii="宋体" w:hAnsi="宋体"/>
                <w:bCs/>
                <w:color w:val="auto"/>
                <w:szCs w:val="21"/>
                <w:lang w:eastAsia="zh-CN"/>
              </w:rPr>
              <w:t>服务期</w:t>
            </w:r>
          </w:p>
        </w:tc>
        <w:tc>
          <w:tcPr>
            <w:tcW w:w="1476" w:type="dxa"/>
            <w:vAlign w:val="center"/>
          </w:tcPr>
          <w:p>
            <w:pPr>
              <w:spacing w:line="460" w:lineRule="exact"/>
              <w:jc w:val="center"/>
              <w:rPr>
                <w:rFonts w:ascii="宋体" w:hAnsi="宋体"/>
                <w:bCs/>
                <w:color w:val="auto"/>
                <w:szCs w:val="21"/>
              </w:rPr>
            </w:pPr>
            <w:r>
              <w:rPr>
                <w:rFonts w:hint="eastAsia" w:ascii="宋体" w:hAnsi="宋体"/>
                <w:bCs/>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7" w:hRule="atLeast"/>
        </w:trPr>
        <w:tc>
          <w:tcPr>
            <w:tcW w:w="1942" w:type="dxa"/>
            <w:vAlign w:val="center"/>
          </w:tcPr>
          <w:p>
            <w:pPr>
              <w:spacing w:line="460" w:lineRule="exact"/>
              <w:jc w:val="center"/>
              <w:rPr>
                <w:rFonts w:ascii="宋体" w:hAnsi="宋体"/>
                <w:bCs/>
                <w:color w:val="auto"/>
              </w:rPr>
            </w:pPr>
          </w:p>
        </w:tc>
        <w:tc>
          <w:tcPr>
            <w:tcW w:w="3222" w:type="dxa"/>
            <w:vAlign w:val="center"/>
          </w:tcPr>
          <w:p>
            <w:pPr>
              <w:spacing w:line="460" w:lineRule="exact"/>
              <w:rPr>
                <w:rFonts w:ascii="宋体" w:hAnsi="宋体"/>
                <w:bCs/>
                <w:color w:val="auto"/>
              </w:rPr>
            </w:pPr>
          </w:p>
        </w:tc>
        <w:tc>
          <w:tcPr>
            <w:tcW w:w="1992" w:type="dxa"/>
            <w:vAlign w:val="center"/>
          </w:tcPr>
          <w:p>
            <w:pPr>
              <w:spacing w:line="460" w:lineRule="exact"/>
              <w:jc w:val="center"/>
              <w:rPr>
                <w:rFonts w:ascii="宋体" w:hAnsi="宋体"/>
                <w:bCs/>
                <w:color w:val="auto"/>
                <w:u w:val="single"/>
              </w:rPr>
            </w:pPr>
          </w:p>
        </w:tc>
        <w:tc>
          <w:tcPr>
            <w:tcW w:w="1476" w:type="dxa"/>
            <w:vAlign w:val="center"/>
          </w:tcPr>
          <w:p>
            <w:pPr>
              <w:rPr>
                <w:rFonts w:ascii="宋体" w:hAnsi="宋体"/>
                <w:bCs/>
                <w:color w:val="auto"/>
                <w:szCs w:val="21"/>
              </w:rPr>
            </w:pPr>
          </w:p>
        </w:tc>
      </w:tr>
    </w:tbl>
    <w:p>
      <w:pPr>
        <w:spacing w:line="460" w:lineRule="exact"/>
        <w:rPr>
          <w:rFonts w:ascii="宋体" w:hAnsi="宋体"/>
          <w:bCs/>
          <w:color w:val="auto"/>
          <w:u w:val="single"/>
        </w:rPr>
      </w:pPr>
    </w:p>
    <w:p>
      <w:pPr>
        <w:spacing w:line="460" w:lineRule="exact"/>
        <w:rPr>
          <w:rFonts w:ascii="宋体" w:hAnsi="宋体"/>
          <w:bCs/>
          <w:color w:val="auto"/>
        </w:rPr>
      </w:pPr>
      <w:r>
        <w:rPr>
          <w:rFonts w:hint="eastAsia" w:ascii="宋体" w:hAnsi="宋体"/>
          <w:bCs/>
          <w:color w:val="auto"/>
        </w:rPr>
        <w:t>注：</w:t>
      </w:r>
    </w:p>
    <w:p>
      <w:pPr>
        <w:numPr>
          <w:ilvl w:val="0"/>
          <w:numId w:val="15"/>
        </w:numPr>
        <w:tabs>
          <w:tab w:val="left" w:pos="845"/>
        </w:tabs>
        <w:spacing w:line="460" w:lineRule="exact"/>
        <w:rPr>
          <w:rFonts w:ascii="宋体" w:hAnsi="宋体"/>
          <w:bCs/>
          <w:color w:val="auto"/>
        </w:rPr>
      </w:pPr>
      <w:r>
        <w:rPr>
          <w:rFonts w:hint="eastAsia" w:ascii="宋体" w:hAnsi="宋体"/>
          <w:color w:val="auto"/>
        </w:rPr>
        <w:t>填写此表时不得改变表格的形式。</w:t>
      </w:r>
    </w:p>
    <w:p>
      <w:pPr>
        <w:numPr>
          <w:ilvl w:val="0"/>
          <w:numId w:val="15"/>
        </w:numPr>
        <w:tabs>
          <w:tab w:val="left" w:pos="845"/>
        </w:tabs>
        <w:spacing w:line="460" w:lineRule="exact"/>
        <w:rPr>
          <w:bCs/>
          <w:color w:val="auto"/>
        </w:rPr>
      </w:pPr>
      <w:r>
        <w:rPr>
          <w:rFonts w:hint="eastAsia"/>
          <w:bCs/>
          <w:color w:val="auto"/>
        </w:rPr>
        <w:t>所投项目的内容必须填写完整。</w:t>
      </w:r>
    </w:p>
    <w:p>
      <w:pPr>
        <w:numPr>
          <w:ilvl w:val="0"/>
          <w:numId w:val="15"/>
        </w:numPr>
        <w:tabs>
          <w:tab w:val="left" w:pos="845"/>
        </w:tabs>
        <w:spacing w:line="460" w:lineRule="exact"/>
        <w:rPr>
          <w:rFonts w:ascii="宋体" w:hAnsi="宋体"/>
          <w:bCs/>
          <w:color w:val="auto"/>
        </w:rPr>
      </w:pPr>
      <w:r>
        <w:rPr>
          <w:rFonts w:hint="eastAsia"/>
          <w:bCs/>
          <w:color w:val="auto"/>
        </w:rPr>
        <w:t>如果供应商认为有应当说明而本表中无相应栏目的内容，请在“备注”栏中说明添加说明。</w:t>
      </w:r>
    </w:p>
    <w:p>
      <w:pPr>
        <w:tabs>
          <w:tab w:val="left" w:pos="845"/>
        </w:tabs>
        <w:spacing w:line="460" w:lineRule="exact"/>
        <w:rPr>
          <w:rFonts w:ascii="宋体" w:hAnsi="宋体"/>
          <w:bCs/>
          <w:color w:val="auto"/>
        </w:rPr>
      </w:pPr>
    </w:p>
    <w:p>
      <w:pPr>
        <w:adjustRightInd w:val="0"/>
        <w:snapToGrid w:val="0"/>
        <w:spacing w:line="400" w:lineRule="exact"/>
        <w:rPr>
          <w:rFonts w:ascii="宋体" w:hAnsi="宋体"/>
          <w:bCs/>
          <w:color w:val="auto"/>
          <w:szCs w:val="21"/>
        </w:rPr>
      </w:pPr>
      <w:r>
        <w:rPr>
          <w:rFonts w:hint="eastAsia" w:ascii="宋体" w:hAnsi="宋体"/>
          <w:bCs/>
          <w:color w:val="auto"/>
          <w:szCs w:val="21"/>
        </w:rPr>
        <w:t>供应商</w:t>
      </w:r>
      <w:r>
        <w:rPr>
          <w:rFonts w:hint="eastAsia" w:ascii="宋体" w:hAnsi="宋体"/>
          <w:bCs/>
          <w:color w:val="auto"/>
          <w:szCs w:val="21"/>
          <w:lang w:eastAsia="zh-CN"/>
        </w:rPr>
        <w:t>法定代表人（负责人）</w:t>
      </w:r>
      <w:r>
        <w:rPr>
          <w:rFonts w:hint="eastAsia" w:ascii="宋体" w:hAnsi="宋体"/>
          <w:bCs/>
          <w:color w:val="auto"/>
          <w:szCs w:val="21"/>
        </w:rPr>
        <w:t xml:space="preserve">或授权代理人（签字）： </w:t>
      </w:r>
      <w:r>
        <w:rPr>
          <w:rFonts w:ascii="宋体" w:hAnsi="宋体"/>
          <w:bCs/>
          <w:color w:val="auto"/>
          <w:szCs w:val="21"/>
          <w:u w:val="single"/>
        </w:rPr>
        <w:t xml:space="preserve">    </w:t>
      </w:r>
      <w:r>
        <w:rPr>
          <w:rFonts w:hint="eastAsia" w:ascii="宋体" w:hAnsi="宋体"/>
          <w:bCs/>
          <w:color w:val="auto"/>
          <w:szCs w:val="21"/>
          <w:u w:val="single"/>
        </w:rPr>
        <w:t xml:space="preserve">             </w:t>
      </w:r>
      <w:r>
        <w:rPr>
          <w:rFonts w:hint="eastAsia" w:ascii="宋体" w:hAnsi="宋体"/>
          <w:bCs/>
          <w:color w:val="auto"/>
          <w:szCs w:val="21"/>
        </w:rPr>
        <w:t xml:space="preserve"> </w:t>
      </w:r>
    </w:p>
    <w:p>
      <w:pPr>
        <w:adjustRightInd w:val="0"/>
        <w:snapToGrid w:val="0"/>
        <w:spacing w:line="400" w:lineRule="exact"/>
        <w:rPr>
          <w:rFonts w:ascii="宋体" w:hAnsi="宋体"/>
          <w:bCs/>
          <w:color w:val="auto"/>
          <w:szCs w:val="21"/>
          <w:u w:val="single"/>
        </w:rPr>
      </w:pPr>
      <w:r>
        <w:rPr>
          <w:rFonts w:hint="eastAsia" w:ascii="宋体" w:hAnsi="宋体"/>
          <w:bCs/>
          <w:color w:val="auto"/>
          <w:szCs w:val="21"/>
        </w:rPr>
        <w:t>供应商名称（加盖公章）：</w:t>
      </w:r>
      <w:r>
        <w:rPr>
          <w:rFonts w:ascii="宋体" w:hAnsi="宋体"/>
          <w:bCs/>
          <w:color w:val="auto"/>
          <w:szCs w:val="21"/>
          <w:u w:val="single"/>
        </w:rPr>
        <w:t xml:space="preserve">    </w:t>
      </w:r>
      <w:r>
        <w:rPr>
          <w:rFonts w:hint="eastAsia" w:ascii="宋体" w:hAnsi="宋体"/>
          <w:bCs/>
          <w:color w:val="auto"/>
          <w:szCs w:val="21"/>
          <w:u w:val="single"/>
        </w:rPr>
        <w:t xml:space="preserve">                                    </w:t>
      </w:r>
    </w:p>
    <w:p>
      <w:pPr>
        <w:adjustRightInd w:val="0"/>
        <w:snapToGrid w:val="0"/>
        <w:spacing w:line="400" w:lineRule="exact"/>
        <w:rPr>
          <w:rFonts w:ascii="宋体" w:hAnsi="宋体"/>
          <w:bCs/>
          <w:color w:val="auto"/>
          <w:szCs w:val="21"/>
        </w:rPr>
      </w:pPr>
      <w:r>
        <w:rPr>
          <w:rFonts w:hint="eastAsia" w:ascii="宋体" w:hAnsi="宋体"/>
          <w:bCs/>
          <w:color w:val="auto"/>
          <w:szCs w:val="21"/>
        </w:rPr>
        <w:t>日期：</w:t>
      </w:r>
      <w:r>
        <w:rPr>
          <w:rFonts w:ascii="宋体" w:hAnsi="宋体"/>
          <w:bCs/>
          <w:color w:val="auto"/>
          <w:szCs w:val="21"/>
          <w:u w:val="single"/>
        </w:rPr>
        <w:t xml:space="preserve">    </w:t>
      </w:r>
      <w:r>
        <w:rPr>
          <w:rFonts w:hint="eastAsia" w:ascii="宋体" w:hAnsi="宋体"/>
          <w:bCs/>
          <w:color w:val="auto"/>
          <w:szCs w:val="21"/>
          <w:u w:val="single"/>
        </w:rPr>
        <w:t xml:space="preserve">  </w:t>
      </w:r>
      <w:r>
        <w:rPr>
          <w:rFonts w:ascii="宋体" w:hAnsi="宋体"/>
          <w:bCs/>
          <w:color w:val="auto"/>
          <w:szCs w:val="21"/>
          <w:u w:val="single"/>
        </w:rPr>
        <w:t xml:space="preserve"> </w:t>
      </w:r>
      <w:r>
        <w:rPr>
          <w:rFonts w:ascii="宋体" w:hAnsi="宋体"/>
          <w:bCs/>
          <w:color w:val="auto"/>
          <w:szCs w:val="21"/>
        </w:rPr>
        <w:t xml:space="preserve"> </w:t>
      </w:r>
      <w:r>
        <w:rPr>
          <w:rFonts w:hint="eastAsia" w:ascii="宋体" w:hAnsi="宋体"/>
          <w:bCs/>
          <w:color w:val="auto"/>
          <w:szCs w:val="21"/>
        </w:rPr>
        <w:t>年</w:t>
      </w:r>
      <w:r>
        <w:rPr>
          <w:rFonts w:ascii="宋体" w:hAnsi="宋体"/>
          <w:bCs/>
          <w:color w:val="auto"/>
          <w:szCs w:val="21"/>
          <w:u w:val="single"/>
        </w:rPr>
        <w:t xml:space="preserve">     </w:t>
      </w:r>
      <w:r>
        <w:rPr>
          <w:rFonts w:hint="eastAsia" w:ascii="宋体" w:hAnsi="宋体"/>
          <w:bCs/>
          <w:color w:val="auto"/>
          <w:szCs w:val="21"/>
        </w:rPr>
        <w:t>月</w:t>
      </w:r>
      <w:r>
        <w:rPr>
          <w:rFonts w:ascii="宋体" w:hAnsi="宋体"/>
          <w:bCs/>
          <w:color w:val="auto"/>
          <w:szCs w:val="21"/>
        </w:rPr>
        <w:t xml:space="preserve"> </w:t>
      </w:r>
      <w:r>
        <w:rPr>
          <w:rFonts w:ascii="宋体" w:hAnsi="宋体"/>
          <w:bCs/>
          <w:color w:val="auto"/>
          <w:szCs w:val="21"/>
          <w:u w:val="single"/>
        </w:rPr>
        <w:t xml:space="preserve">    </w:t>
      </w:r>
      <w:r>
        <w:rPr>
          <w:rFonts w:hint="eastAsia" w:ascii="宋体" w:hAnsi="宋体"/>
          <w:bCs/>
          <w:color w:val="auto"/>
          <w:szCs w:val="21"/>
        </w:rPr>
        <w:t>日</w:t>
      </w:r>
      <w:r>
        <w:rPr>
          <w:rFonts w:ascii="宋体" w:hAnsi="宋体"/>
          <w:bCs/>
          <w:color w:val="auto"/>
          <w:szCs w:val="21"/>
        </w:rPr>
        <w:t xml:space="preserve"> </w:t>
      </w:r>
    </w:p>
    <w:p>
      <w:pPr>
        <w:widowControl/>
        <w:adjustRightInd w:val="0"/>
        <w:snapToGrid w:val="0"/>
        <w:spacing w:line="460" w:lineRule="exact"/>
        <w:rPr>
          <w:rFonts w:ascii="宋体" w:hAnsi="宋体"/>
          <w:bCs/>
          <w:color w:val="auto"/>
          <w:u w:val="single"/>
        </w:rPr>
      </w:pPr>
    </w:p>
    <w:p>
      <w:pPr>
        <w:pStyle w:val="22"/>
        <w:spacing w:line="400" w:lineRule="exact"/>
        <w:rPr>
          <w:rFonts w:hAnsi="宋体"/>
          <w:color w:val="auto"/>
        </w:rPr>
      </w:pPr>
    </w:p>
    <w:p>
      <w:pPr>
        <w:pStyle w:val="22"/>
        <w:spacing w:line="400" w:lineRule="exact"/>
        <w:rPr>
          <w:rFonts w:hAnsi="宋体"/>
          <w:color w:val="auto"/>
        </w:rPr>
      </w:pPr>
    </w:p>
    <w:p>
      <w:pPr>
        <w:pStyle w:val="22"/>
        <w:spacing w:line="400" w:lineRule="exact"/>
        <w:rPr>
          <w:rFonts w:hAnsi="宋体"/>
          <w:color w:val="auto"/>
        </w:rPr>
      </w:pPr>
    </w:p>
    <w:p>
      <w:pPr>
        <w:pStyle w:val="22"/>
        <w:spacing w:line="400" w:lineRule="exact"/>
        <w:rPr>
          <w:rFonts w:hAnsi="宋体"/>
          <w:color w:val="auto"/>
        </w:rPr>
      </w:pPr>
    </w:p>
    <w:p>
      <w:pPr>
        <w:pStyle w:val="22"/>
        <w:spacing w:line="400" w:lineRule="exact"/>
        <w:rPr>
          <w:rFonts w:hAnsi="宋体"/>
          <w:color w:val="auto"/>
        </w:rPr>
        <w:sectPr>
          <w:pgSz w:w="11906" w:h="16838"/>
          <w:pgMar w:top="1418" w:right="1474" w:bottom="1418" w:left="1474" w:header="851" w:footer="851" w:gutter="0"/>
          <w:cols w:space="720" w:num="1"/>
          <w:titlePg/>
          <w:docGrid w:linePitch="462" w:charSpace="0"/>
        </w:sectPr>
      </w:pPr>
    </w:p>
    <w:p>
      <w:pPr>
        <w:pStyle w:val="4"/>
        <w:numPr>
          <w:ilvl w:val="0"/>
          <w:numId w:val="0"/>
        </w:numPr>
        <w:jc w:val="center"/>
        <w:rPr>
          <w:color w:val="auto"/>
          <w:sz w:val="28"/>
          <w:szCs w:val="28"/>
        </w:rPr>
      </w:pPr>
      <w:bookmarkStart w:id="206" w:name="_Toc9537"/>
      <w:bookmarkStart w:id="207" w:name="_Toc200414528"/>
      <w:r>
        <w:rPr>
          <w:rFonts w:hint="eastAsia"/>
          <w:color w:val="auto"/>
          <w:sz w:val="28"/>
          <w:szCs w:val="28"/>
        </w:rPr>
        <w:t>附件</w:t>
      </w:r>
      <w:r>
        <w:rPr>
          <w:rFonts w:hint="eastAsia"/>
          <w:color w:val="auto"/>
          <w:sz w:val="28"/>
          <w:szCs w:val="28"/>
          <w:lang w:val="en-US" w:eastAsia="zh-CN"/>
        </w:rPr>
        <w:t>四</w:t>
      </w:r>
      <w:r>
        <w:rPr>
          <w:rFonts w:hint="eastAsia"/>
          <w:color w:val="auto"/>
          <w:sz w:val="28"/>
          <w:szCs w:val="28"/>
        </w:rPr>
        <w:t>：商务条款偏离一览表</w:t>
      </w:r>
      <w:bookmarkEnd w:id="206"/>
      <w:bookmarkEnd w:id="207"/>
    </w:p>
    <w:p>
      <w:pPr>
        <w:adjustRightInd w:val="0"/>
        <w:snapToGrid w:val="0"/>
        <w:spacing w:line="360" w:lineRule="auto"/>
        <w:jc w:val="left"/>
        <w:rPr>
          <w:rFonts w:hint="default" w:ascii="宋体" w:hAnsi="宋体" w:eastAsia="宋体"/>
          <w:b/>
          <w:bCs/>
          <w:caps/>
          <w:color w:val="auto"/>
          <w:szCs w:val="21"/>
          <w:u w:val="none"/>
          <w:lang w:val="en-US" w:eastAsia="zh-CN"/>
        </w:rPr>
      </w:pPr>
      <w:r>
        <w:rPr>
          <w:rFonts w:hint="eastAsia" w:ascii="宋体" w:hAnsi="宋体"/>
          <w:bCs/>
          <w:color w:val="auto"/>
          <w:szCs w:val="21"/>
        </w:rPr>
        <w:t>项目编号:</w:t>
      </w:r>
      <w:r>
        <w:rPr>
          <w:rFonts w:hint="eastAsia" w:ascii="宋体" w:hAnsi="宋体"/>
          <w:b/>
          <w:bCs/>
          <w:color w:val="auto"/>
          <w:szCs w:val="21"/>
          <w:u w:val="single"/>
        </w:rPr>
        <w:t xml:space="preserve"> </w:t>
      </w:r>
      <w:r>
        <w:rPr>
          <w:rFonts w:hint="eastAsia" w:ascii="宋体" w:hAnsi="宋体"/>
          <w:b/>
          <w:bCs/>
          <w:color w:val="auto"/>
          <w:szCs w:val="21"/>
          <w:u w:val="single"/>
          <w:lang w:eastAsia="zh-CN"/>
        </w:rPr>
        <w:t>YXZB-20220820</w:t>
      </w:r>
      <w:r>
        <w:rPr>
          <w:rFonts w:hint="eastAsia" w:ascii="宋体" w:hAnsi="宋体"/>
          <w:b/>
          <w:bCs/>
          <w:caps/>
          <w:color w:val="auto"/>
          <w:szCs w:val="21"/>
          <w:u w:val="single"/>
        </w:rPr>
        <w:t xml:space="preserve"> </w:t>
      </w:r>
      <w:r>
        <w:rPr>
          <w:rFonts w:hint="eastAsia" w:ascii="宋体" w:hAnsi="宋体"/>
          <w:b/>
          <w:bCs/>
          <w:caps/>
          <w:color w:val="auto"/>
          <w:szCs w:val="21"/>
          <w:u w:val="none"/>
          <w:lang w:val="en-US" w:eastAsia="zh-CN"/>
        </w:rPr>
        <w:t xml:space="preserve">                   </w:t>
      </w:r>
    </w:p>
    <w:p>
      <w:pPr>
        <w:adjustRightInd w:val="0"/>
        <w:snapToGrid w:val="0"/>
        <w:spacing w:line="360" w:lineRule="auto"/>
        <w:jc w:val="left"/>
        <w:rPr>
          <w:rFonts w:hint="eastAsia" w:ascii="宋体" w:hAnsi="宋体" w:eastAsia="宋体"/>
          <w:color w:val="auto"/>
          <w:spacing w:val="10"/>
          <w:szCs w:val="21"/>
          <w:u w:val="single"/>
          <w:lang w:eastAsia="zh-CN"/>
        </w:rPr>
      </w:pPr>
      <w:r>
        <w:rPr>
          <w:rFonts w:hint="eastAsia" w:ascii="宋体" w:hAnsi="宋体"/>
          <w:color w:val="auto"/>
          <w:szCs w:val="21"/>
        </w:rPr>
        <w:t>项目名称：</w:t>
      </w:r>
      <w:r>
        <w:rPr>
          <w:rFonts w:hint="eastAsia" w:ascii="宋体" w:hAnsi="宋体"/>
          <w:b/>
          <w:bCs/>
          <w:color w:val="auto"/>
          <w:szCs w:val="21"/>
          <w:u w:val="single"/>
          <w:lang w:eastAsia="zh-CN"/>
        </w:rPr>
        <w:t>阳江高新区创业担保贷款代理银行采购项目</w:t>
      </w:r>
    </w:p>
    <w:tbl>
      <w:tblPr>
        <w:tblStyle w:val="43"/>
        <w:tblpPr w:leftFromText="180" w:rightFromText="180" w:vertAnchor="text" w:tblpY="1"/>
        <w:tblOverlap w:val="never"/>
        <w:tblW w:w="9271" w:type="dxa"/>
        <w:tblInd w:w="0" w:type="dxa"/>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r>
              <w:rPr>
                <w:rFonts w:hint="eastAsia" w:ascii="宋体" w:hAnsi="宋体"/>
                <w:bCs/>
                <w:color w:val="auto"/>
                <w:szCs w:val="21"/>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r>
              <w:rPr>
                <w:rFonts w:hint="eastAsia" w:ascii="宋体" w:hAnsi="宋体"/>
                <w:bCs/>
                <w:color w:val="auto"/>
                <w:szCs w:val="21"/>
              </w:rPr>
              <w:t>谈判文件条目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r>
              <w:rPr>
                <w:rFonts w:hAnsi="宋体"/>
                <w:color w:val="auto"/>
                <w:szCs w:val="21"/>
              </w:rPr>
              <w:t>谈判文件规格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r>
              <w:rPr>
                <w:rFonts w:hint="eastAsia" w:ascii="宋体" w:hAnsi="宋体"/>
                <w:bCs/>
                <w:color w:val="auto"/>
                <w:szCs w:val="21"/>
              </w:rPr>
              <w:t>谈判响应文件规格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r>
              <w:rPr>
                <w:rFonts w:hint="eastAsia" w:ascii="宋体" w:hAnsi="宋体"/>
                <w:bCs/>
                <w:color w:val="auto"/>
                <w:szCs w:val="21"/>
              </w:rPr>
              <w:t>偏离</w:t>
            </w:r>
          </w:p>
          <w:p>
            <w:pPr>
              <w:adjustRightInd w:val="0"/>
              <w:snapToGrid w:val="0"/>
              <w:jc w:val="center"/>
              <w:rPr>
                <w:rFonts w:ascii="宋体" w:hAnsi="宋体"/>
                <w:bCs/>
                <w:color w:val="auto"/>
                <w:szCs w:val="21"/>
              </w:rPr>
            </w:pPr>
            <w:r>
              <w:rPr>
                <w:rFonts w:hint="eastAsia" w:ascii="宋体" w:hAnsi="宋体"/>
                <w:bCs/>
                <w:color w:val="auto"/>
                <w:szCs w:val="21"/>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r>
              <w:rPr>
                <w:rFonts w:hint="eastAsia" w:ascii="宋体" w:hAnsi="宋体"/>
                <w:bCs/>
                <w:color w:val="auto"/>
                <w:szCs w:val="21"/>
              </w:rPr>
              <w:t>说明</w:t>
            </w: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bl>
    <w:p>
      <w:pPr>
        <w:adjustRightInd w:val="0"/>
        <w:snapToGrid w:val="0"/>
        <w:spacing w:line="360" w:lineRule="auto"/>
        <w:rPr>
          <w:rFonts w:ascii="宋体" w:hAnsi="宋体"/>
          <w:bCs/>
          <w:color w:val="auto"/>
          <w:szCs w:val="21"/>
        </w:rPr>
      </w:pPr>
      <w:r>
        <w:rPr>
          <w:rFonts w:hint="eastAsia" w:ascii="宋体" w:hAnsi="宋体"/>
          <w:bCs/>
          <w:color w:val="auto"/>
          <w:szCs w:val="21"/>
        </w:rPr>
        <w:t>说明：1）对“偏离”一栏，填写“无偏离、负偏离、正偏离”；</w:t>
      </w:r>
    </w:p>
    <w:p>
      <w:pPr>
        <w:adjustRightInd w:val="0"/>
        <w:snapToGrid w:val="0"/>
        <w:spacing w:line="360" w:lineRule="auto"/>
        <w:ind w:firstLine="630" w:firstLineChars="300"/>
        <w:rPr>
          <w:rFonts w:ascii="宋体" w:hAnsi="宋体"/>
          <w:b/>
          <w:bCs/>
          <w:color w:val="auto"/>
          <w:szCs w:val="21"/>
        </w:rPr>
      </w:pPr>
      <w:r>
        <w:rPr>
          <w:rFonts w:hint="eastAsia" w:ascii="宋体" w:hAnsi="宋体"/>
          <w:bCs/>
          <w:color w:val="auto"/>
          <w:szCs w:val="21"/>
        </w:rPr>
        <w:t>2）对谈判文件中商务条款按上列格式逐条说明。</w:t>
      </w:r>
    </w:p>
    <w:p>
      <w:pPr>
        <w:adjustRightInd w:val="0"/>
        <w:snapToGrid w:val="0"/>
        <w:spacing w:line="360" w:lineRule="auto"/>
        <w:rPr>
          <w:rFonts w:ascii="宋体" w:hAnsi="宋体"/>
          <w:bCs/>
          <w:color w:val="auto"/>
          <w:szCs w:val="21"/>
        </w:rPr>
      </w:pPr>
      <w:r>
        <w:rPr>
          <w:rFonts w:hint="eastAsia" w:ascii="宋体" w:hAnsi="宋体"/>
          <w:b/>
          <w:bCs/>
          <w:color w:val="auto"/>
          <w:szCs w:val="21"/>
        </w:rPr>
        <w:t>供应商声明：表中未列全的商务条款，我方均表示完全响应谈判文件商务条款的所有要求。</w:t>
      </w:r>
    </w:p>
    <w:p>
      <w:pPr>
        <w:adjustRightInd w:val="0"/>
        <w:snapToGrid w:val="0"/>
        <w:spacing w:line="360" w:lineRule="auto"/>
        <w:rPr>
          <w:rFonts w:ascii="宋体" w:hAnsi="宋体"/>
          <w:bCs/>
          <w:color w:val="auto"/>
          <w:szCs w:val="21"/>
        </w:rPr>
      </w:pPr>
      <w:r>
        <w:rPr>
          <w:rFonts w:hint="eastAsia" w:ascii="宋体" w:hAnsi="宋体"/>
          <w:bCs/>
          <w:color w:val="auto"/>
          <w:szCs w:val="21"/>
        </w:rPr>
        <w:t>供应商</w:t>
      </w:r>
      <w:r>
        <w:rPr>
          <w:rFonts w:hint="eastAsia" w:ascii="宋体" w:hAnsi="宋体"/>
          <w:bCs/>
          <w:color w:val="auto"/>
          <w:szCs w:val="21"/>
          <w:lang w:eastAsia="zh-CN"/>
        </w:rPr>
        <w:t>法定代表人（负责人）</w:t>
      </w:r>
      <w:r>
        <w:rPr>
          <w:rFonts w:hint="eastAsia" w:ascii="宋体" w:hAnsi="宋体"/>
          <w:bCs/>
          <w:color w:val="auto"/>
          <w:szCs w:val="21"/>
        </w:rPr>
        <w:t>或授权代理人（签字）：</w:t>
      </w:r>
      <w:r>
        <w:rPr>
          <w:rFonts w:hint="eastAsia" w:ascii="宋体" w:hAnsi="宋体"/>
          <w:bCs/>
          <w:color w:val="auto"/>
          <w:szCs w:val="21"/>
          <w:u w:val="single"/>
        </w:rPr>
        <w:t xml:space="preserve">                            </w:t>
      </w:r>
    </w:p>
    <w:p>
      <w:pPr>
        <w:adjustRightInd w:val="0"/>
        <w:snapToGrid w:val="0"/>
        <w:spacing w:line="360" w:lineRule="auto"/>
        <w:rPr>
          <w:rFonts w:ascii="宋体" w:hAnsi="宋体"/>
          <w:bCs/>
          <w:color w:val="auto"/>
          <w:szCs w:val="21"/>
          <w:u w:val="single"/>
        </w:rPr>
      </w:pPr>
      <w:r>
        <w:rPr>
          <w:rFonts w:hint="eastAsia" w:ascii="宋体" w:hAnsi="宋体"/>
          <w:bCs/>
          <w:color w:val="auto"/>
          <w:szCs w:val="21"/>
        </w:rPr>
        <w:t>供应商名称（加盖公章）：</w:t>
      </w:r>
      <w:r>
        <w:rPr>
          <w:rFonts w:ascii="宋体" w:hAnsi="宋体"/>
          <w:bCs/>
          <w:color w:val="auto"/>
          <w:szCs w:val="21"/>
          <w:u w:val="single"/>
        </w:rPr>
        <w:t xml:space="preserve">    </w:t>
      </w:r>
      <w:r>
        <w:rPr>
          <w:rFonts w:hint="eastAsia" w:ascii="宋体" w:hAnsi="宋体"/>
          <w:bCs/>
          <w:color w:val="auto"/>
          <w:szCs w:val="21"/>
          <w:u w:val="single"/>
        </w:rPr>
        <w:t xml:space="preserve">                                             </w:t>
      </w:r>
    </w:p>
    <w:p>
      <w:pPr>
        <w:adjustRightInd w:val="0"/>
        <w:snapToGrid w:val="0"/>
        <w:spacing w:line="360" w:lineRule="auto"/>
        <w:rPr>
          <w:rFonts w:ascii="宋体" w:hAnsi="宋体"/>
          <w:bCs/>
          <w:color w:val="auto"/>
          <w:szCs w:val="21"/>
          <w:u w:val="single"/>
        </w:rPr>
      </w:pPr>
      <w:r>
        <w:rPr>
          <w:rFonts w:hint="eastAsia"/>
          <w:color w:val="auto"/>
        </w:rPr>
        <w:t>日期：</w:t>
      </w:r>
      <w:r>
        <w:rPr>
          <w:color w:val="auto"/>
          <w:u w:val="single"/>
        </w:rPr>
        <w:t xml:space="preserve">    </w:t>
      </w:r>
      <w:r>
        <w:rPr>
          <w:rFonts w:hint="eastAsia"/>
          <w:color w:val="auto"/>
          <w:u w:val="single"/>
        </w:rPr>
        <w:t xml:space="preserve">  </w:t>
      </w:r>
      <w:r>
        <w:rPr>
          <w:color w:val="auto"/>
          <w:u w:val="single"/>
        </w:rPr>
        <w:t xml:space="preserve"> </w:t>
      </w:r>
      <w:r>
        <w:rPr>
          <w:color w:val="auto"/>
        </w:rPr>
        <w:t xml:space="preserve"> </w:t>
      </w:r>
      <w:r>
        <w:rPr>
          <w:rFonts w:hint="eastAsia"/>
          <w:color w:val="auto"/>
        </w:rPr>
        <w:t>年</w:t>
      </w:r>
      <w:r>
        <w:rPr>
          <w:color w:val="auto"/>
          <w:u w:val="single"/>
        </w:rPr>
        <w:t xml:space="preserve">     </w:t>
      </w:r>
      <w:r>
        <w:rPr>
          <w:rFonts w:hint="eastAsia"/>
          <w:color w:val="auto"/>
        </w:rPr>
        <w:t>月</w:t>
      </w:r>
      <w:r>
        <w:rPr>
          <w:color w:val="auto"/>
        </w:rPr>
        <w:t xml:space="preserve"> </w:t>
      </w:r>
      <w:r>
        <w:rPr>
          <w:color w:val="auto"/>
          <w:u w:val="single"/>
        </w:rPr>
        <w:t xml:space="preserve">    </w:t>
      </w:r>
      <w:r>
        <w:rPr>
          <w:rFonts w:hint="eastAsia"/>
          <w:color w:val="auto"/>
        </w:rPr>
        <w:t>日</w:t>
      </w:r>
    </w:p>
    <w:p>
      <w:pPr>
        <w:pStyle w:val="4"/>
        <w:numPr>
          <w:ilvl w:val="0"/>
          <w:numId w:val="0"/>
        </w:numPr>
        <w:jc w:val="center"/>
        <w:rPr>
          <w:color w:val="auto"/>
          <w:sz w:val="28"/>
          <w:szCs w:val="28"/>
        </w:rPr>
      </w:pPr>
      <w:bookmarkStart w:id="208" w:name="_Toc200414529"/>
      <w:bookmarkStart w:id="209" w:name="_Toc374"/>
      <w:r>
        <w:rPr>
          <w:rFonts w:hint="eastAsia"/>
          <w:color w:val="auto"/>
          <w:sz w:val="28"/>
          <w:szCs w:val="28"/>
        </w:rPr>
        <w:t>附件</w:t>
      </w:r>
      <w:r>
        <w:rPr>
          <w:rFonts w:hint="eastAsia"/>
          <w:color w:val="auto"/>
          <w:sz w:val="28"/>
          <w:szCs w:val="28"/>
          <w:lang w:val="en-US" w:eastAsia="zh-CN"/>
        </w:rPr>
        <w:t>五</w:t>
      </w:r>
      <w:r>
        <w:rPr>
          <w:rFonts w:hint="eastAsia"/>
          <w:color w:val="auto"/>
          <w:sz w:val="28"/>
          <w:szCs w:val="28"/>
        </w:rPr>
        <w:t>：技术条款偏离一览表</w:t>
      </w:r>
      <w:bookmarkEnd w:id="208"/>
      <w:bookmarkEnd w:id="209"/>
    </w:p>
    <w:p>
      <w:pPr>
        <w:adjustRightInd w:val="0"/>
        <w:snapToGrid w:val="0"/>
        <w:spacing w:line="480" w:lineRule="exact"/>
        <w:rPr>
          <w:rFonts w:ascii="宋体" w:hAnsi="宋体"/>
          <w:color w:val="auto"/>
          <w:szCs w:val="21"/>
          <w:u w:val="single"/>
        </w:rPr>
      </w:pPr>
      <w:r>
        <w:rPr>
          <w:rFonts w:hint="eastAsia" w:ascii="宋体" w:hAnsi="宋体"/>
          <w:color w:val="auto"/>
          <w:szCs w:val="21"/>
        </w:rPr>
        <w:t>项目编号：</w:t>
      </w:r>
      <w:r>
        <w:rPr>
          <w:rFonts w:hint="eastAsia" w:ascii="宋体" w:hAnsi="宋体"/>
          <w:b/>
          <w:bCs/>
          <w:color w:val="auto"/>
          <w:szCs w:val="21"/>
          <w:u w:val="single"/>
          <w:lang w:eastAsia="zh-CN"/>
        </w:rPr>
        <w:t>YXZB-20220820</w:t>
      </w:r>
      <w:r>
        <w:rPr>
          <w:rFonts w:hint="eastAsia" w:ascii="宋体" w:hAnsi="宋体"/>
          <w:b/>
          <w:bCs/>
          <w:color w:val="auto"/>
          <w:szCs w:val="21"/>
          <w:u w:val="single"/>
          <w:lang w:val="en-US" w:eastAsia="zh-CN"/>
        </w:rPr>
        <w:t xml:space="preserve"> </w:t>
      </w:r>
      <w:r>
        <w:rPr>
          <w:rFonts w:hint="eastAsia" w:ascii="宋体" w:hAnsi="宋体"/>
          <w:b/>
          <w:bCs/>
          <w:color w:val="auto"/>
          <w:szCs w:val="21"/>
          <w:u w:val="none"/>
          <w:lang w:val="en-US" w:eastAsia="zh-CN"/>
        </w:rPr>
        <w:t xml:space="preserve">                    </w:t>
      </w:r>
      <w:r>
        <w:rPr>
          <w:rFonts w:hint="eastAsia" w:ascii="宋体" w:hAnsi="宋体"/>
          <w:color w:val="auto"/>
          <w:szCs w:val="21"/>
          <w:u w:val="none"/>
        </w:rPr>
        <w:t xml:space="preserve"> </w:t>
      </w:r>
    </w:p>
    <w:p>
      <w:pPr>
        <w:adjustRightInd w:val="0"/>
        <w:snapToGrid w:val="0"/>
        <w:spacing w:line="360" w:lineRule="auto"/>
        <w:jc w:val="left"/>
        <w:rPr>
          <w:rFonts w:ascii="宋体" w:hAnsi="宋体"/>
          <w:b/>
          <w:bCs/>
          <w:caps/>
          <w:color w:val="auto"/>
          <w:szCs w:val="21"/>
          <w:u w:val="single"/>
        </w:rPr>
      </w:pPr>
      <w:r>
        <w:rPr>
          <w:rFonts w:hint="eastAsia" w:ascii="宋体" w:hAnsi="宋体"/>
          <w:color w:val="auto"/>
          <w:szCs w:val="21"/>
        </w:rPr>
        <w:t>项目名称：</w:t>
      </w:r>
      <w:r>
        <w:rPr>
          <w:rFonts w:hint="eastAsia" w:ascii="宋体" w:hAnsi="宋体"/>
          <w:b/>
          <w:bCs/>
          <w:color w:val="auto"/>
          <w:szCs w:val="21"/>
          <w:u w:val="single"/>
          <w:lang w:eastAsia="zh-CN"/>
        </w:rPr>
        <w:t>阳江高新区创业担保贷款代理银行采购项目</w:t>
      </w:r>
      <w:r>
        <w:rPr>
          <w:rFonts w:hint="eastAsia" w:ascii="宋体" w:hAnsi="宋体"/>
          <w:b/>
          <w:bCs/>
          <w:color w:val="auto"/>
          <w:szCs w:val="21"/>
          <w:u w:val="single"/>
        </w:rPr>
        <w:t xml:space="preserve"> </w:t>
      </w:r>
    </w:p>
    <w:tbl>
      <w:tblPr>
        <w:tblStyle w:val="43"/>
        <w:tblpPr w:leftFromText="180" w:rightFromText="180" w:vertAnchor="text" w:tblpY="1"/>
        <w:tblOverlap w:val="never"/>
        <w:tblW w:w="9271" w:type="dxa"/>
        <w:tblInd w:w="0" w:type="dxa"/>
        <w:tblLayout w:type="fixed"/>
        <w:tblCellMar>
          <w:top w:w="0" w:type="dxa"/>
          <w:left w:w="54" w:type="dxa"/>
          <w:bottom w:w="0" w:type="dxa"/>
          <w:right w:w="54" w:type="dxa"/>
        </w:tblCellMar>
      </w:tblPr>
      <w:tblGrid>
        <w:gridCol w:w="441"/>
        <w:gridCol w:w="1134"/>
        <w:gridCol w:w="3047"/>
        <w:gridCol w:w="3190"/>
        <w:gridCol w:w="850"/>
        <w:gridCol w:w="609"/>
      </w:tblGrid>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r>
              <w:rPr>
                <w:rFonts w:hint="eastAsia" w:ascii="宋体" w:hAnsi="宋体"/>
                <w:bCs/>
                <w:color w:val="auto"/>
                <w:szCs w:val="21"/>
              </w:rPr>
              <w:t>序号</w:t>
            </w: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r>
              <w:rPr>
                <w:rFonts w:hint="eastAsia" w:ascii="宋体" w:hAnsi="宋体"/>
                <w:bCs/>
                <w:color w:val="auto"/>
                <w:szCs w:val="21"/>
              </w:rPr>
              <w:t>谈判文件条目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r>
              <w:rPr>
                <w:rFonts w:hAnsi="宋体"/>
                <w:color w:val="auto"/>
                <w:szCs w:val="21"/>
              </w:rPr>
              <w:t>谈判文件规格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r>
              <w:rPr>
                <w:rFonts w:hint="eastAsia" w:ascii="宋体" w:hAnsi="宋体"/>
                <w:bCs/>
                <w:color w:val="auto"/>
                <w:szCs w:val="21"/>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r>
              <w:rPr>
                <w:rFonts w:hint="eastAsia" w:ascii="宋体" w:hAnsi="宋体"/>
                <w:bCs/>
                <w:color w:val="auto"/>
                <w:szCs w:val="21"/>
              </w:rPr>
              <w:t>偏离</w:t>
            </w:r>
          </w:p>
          <w:p>
            <w:pPr>
              <w:adjustRightInd w:val="0"/>
              <w:snapToGrid w:val="0"/>
              <w:jc w:val="center"/>
              <w:rPr>
                <w:rFonts w:ascii="宋体" w:hAnsi="宋体"/>
                <w:bCs/>
                <w:color w:val="auto"/>
                <w:szCs w:val="21"/>
              </w:rPr>
            </w:pPr>
            <w:r>
              <w:rPr>
                <w:rFonts w:hint="eastAsia" w:ascii="宋体" w:hAnsi="宋体"/>
                <w:bCs/>
                <w:color w:val="auto"/>
                <w:szCs w:val="21"/>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r>
              <w:rPr>
                <w:rFonts w:hint="eastAsia" w:ascii="宋体" w:hAnsi="宋体"/>
                <w:bCs/>
                <w:color w:val="auto"/>
                <w:szCs w:val="21"/>
              </w:rPr>
              <w:t>说明</w:t>
            </w: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r>
        <w:tblPrEx>
          <w:tblCellMar>
            <w:top w:w="0" w:type="dxa"/>
            <w:left w:w="54" w:type="dxa"/>
            <w:bottom w:w="0" w:type="dxa"/>
            <w:right w:w="54" w:type="dxa"/>
          </w:tblCellMar>
        </w:tblPrEx>
        <w:trPr>
          <w:trHeight w:val="529" w:hRule="atLeast"/>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szCs w:val="21"/>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szCs w:val="21"/>
              </w:rPr>
            </w:pPr>
          </w:p>
        </w:tc>
      </w:tr>
    </w:tbl>
    <w:p>
      <w:pPr>
        <w:adjustRightInd w:val="0"/>
        <w:snapToGrid w:val="0"/>
        <w:spacing w:line="360" w:lineRule="auto"/>
        <w:ind w:left="-271" w:leftChars="-129" w:right="-384" w:rightChars="-183"/>
        <w:rPr>
          <w:rFonts w:ascii="宋体" w:hAnsi="宋体"/>
          <w:bCs/>
          <w:color w:val="auto"/>
          <w:szCs w:val="21"/>
        </w:rPr>
      </w:pPr>
      <w:r>
        <w:rPr>
          <w:rFonts w:hint="eastAsia" w:ascii="宋体" w:hAnsi="宋体"/>
          <w:bCs/>
          <w:color w:val="auto"/>
          <w:szCs w:val="21"/>
        </w:rPr>
        <w:t>说明：1）对“偏离”一栏，填写“无偏离、负偏离、正偏离”；</w:t>
      </w:r>
    </w:p>
    <w:p>
      <w:pPr>
        <w:adjustRightInd w:val="0"/>
        <w:snapToGrid w:val="0"/>
        <w:spacing w:line="360" w:lineRule="auto"/>
        <w:ind w:left="-271" w:leftChars="-129" w:right="-384" w:rightChars="-183" w:firstLine="630" w:firstLineChars="300"/>
        <w:rPr>
          <w:rFonts w:ascii="宋体" w:hAnsi="宋体"/>
          <w:b/>
          <w:bCs/>
          <w:color w:val="auto"/>
          <w:szCs w:val="21"/>
        </w:rPr>
      </w:pPr>
      <w:r>
        <w:rPr>
          <w:rFonts w:hint="eastAsia" w:ascii="宋体" w:hAnsi="宋体"/>
          <w:bCs/>
          <w:color w:val="auto"/>
          <w:szCs w:val="21"/>
        </w:rPr>
        <w:t>2）对谈判文件中技术条款按上列格式逐条说明</w:t>
      </w:r>
      <w:r>
        <w:rPr>
          <w:rFonts w:hint="eastAsia" w:ascii="宋体" w:hAnsi="宋体"/>
          <w:b/>
          <w:bCs/>
          <w:color w:val="auto"/>
          <w:szCs w:val="21"/>
        </w:rPr>
        <w:t>。</w:t>
      </w:r>
    </w:p>
    <w:p>
      <w:pPr>
        <w:adjustRightInd w:val="0"/>
        <w:snapToGrid w:val="0"/>
        <w:spacing w:line="360" w:lineRule="auto"/>
        <w:ind w:left="-271" w:leftChars="-129"/>
        <w:rPr>
          <w:rFonts w:ascii="宋体" w:hAnsi="宋体"/>
          <w:b/>
          <w:bCs/>
          <w:color w:val="auto"/>
          <w:szCs w:val="21"/>
        </w:rPr>
      </w:pPr>
    </w:p>
    <w:p>
      <w:pPr>
        <w:adjustRightInd w:val="0"/>
        <w:snapToGrid w:val="0"/>
        <w:spacing w:line="360" w:lineRule="auto"/>
        <w:ind w:left="-271" w:leftChars="-129" w:right="-384" w:rightChars="-183"/>
        <w:rPr>
          <w:rFonts w:ascii="宋体" w:hAnsi="宋体"/>
          <w:bCs/>
          <w:color w:val="auto"/>
          <w:szCs w:val="21"/>
        </w:rPr>
      </w:pPr>
      <w:r>
        <w:rPr>
          <w:rFonts w:hint="eastAsia" w:ascii="宋体" w:hAnsi="宋体"/>
          <w:b/>
          <w:bCs/>
          <w:color w:val="auto"/>
          <w:szCs w:val="21"/>
        </w:rPr>
        <w:t>供应商声明：表中未列全的技术条款，我方均表示完全响应谈判文件技术条款的所有要求。</w:t>
      </w:r>
    </w:p>
    <w:p>
      <w:pPr>
        <w:adjustRightInd w:val="0"/>
        <w:snapToGrid w:val="0"/>
        <w:spacing w:line="360" w:lineRule="auto"/>
        <w:ind w:left="-271" w:leftChars="-129" w:right="-384" w:rightChars="-183"/>
        <w:rPr>
          <w:rFonts w:ascii="宋体" w:hAnsi="宋体"/>
          <w:bCs/>
          <w:color w:val="auto"/>
          <w:szCs w:val="21"/>
        </w:rPr>
      </w:pPr>
      <w:r>
        <w:rPr>
          <w:rFonts w:hint="eastAsia" w:ascii="宋体" w:hAnsi="宋体"/>
          <w:bCs/>
          <w:color w:val="auto"/>
          <w:szCs w:val="21"/>
        </w:rPr>
        <w:t>供应商</w:t>
      </w:r>
      <w:r>
        <w:rPr>
          <w:rFonts w:hint="eastAsia" w:ascii="宋体" w:hAnsi="宋体"/>
          <w:bCs/>
          <w:color w:val="auto"/>
          <w:szCs w:val="21"/>
          <w:lang w:eastAsia="zh-CN"/>
        </w:rPr>
        <w:t>法定代表人（负责人）</w:t>
      </w:r>
      <w:r>
        <w:rPr>
          <w:rFonts w:hint="eastAsia" w:ascii="宋体" w:hAnsi="宋体"/>
          <w:bCs/>
          <w:color w:val="auto"/>
          <w:szCs w:val="21"/>
        </w:rPr>
        <w:t>或授权代理人（签字）：</w:t>
      </w:r>
      <w:r>
        <w:rPr>
          <w:rFonts w:hint="eastAsia" w:ascii="宋体" w:hAnsi="宋体"/>
          <w:bCs/>
          <w:color w:val="auto"/>
          <w:szCs w:val="21"/>
          <w:u w:val="single"/>
        </w:rPr>
        <w:t xml:space="preserve">                                     </w:t>
      </w:r>
    </w:p>
    <w:p>
      <w:pPr>
        <w:adjustRightInd w:val="0"/>
        <w:snapToGrid w:val="0"/>
        <w:spacing w:line="360" w:lineRule="auto"/>
        <w:ind w:left="-271" w:leftChars="-129" w:right="-384" w:rightChars="-183"/>
        <w:rPr>
          <w:rFonts w:ascii="宋体" w:hAnsi="宋体"/>
          <w:bCs/>
          <w:color w:val="auto"/>
          <w:u w:val="single"/>
        </w:rPr>
      </w:pPr>
      <w:r>
        <w:rPr>
          <w:rFonts w:hint="eastAsia" w:ascii="宋体" w:hAnsi="宋体"/>
          <w:bCs/>
          <w:color w:val="auto"/>
          <w:szCs w:val="21"/>
        </w:rPr>
        <w:t>供应商名称（加盖公章）：</w:t>
      </w:r>
      <w:r>
        <w:rPr>
          <w:rFonts w:ascii="宋体" w:hAnsi="宋体"/>
          <w:bCs/>
          <w:color w:val="auto"/>
          <w:szCs w:val="21"/>
          <w:u w:val="single"/>
        </w:rPr>
        <w:t xml:space="preserve">    </w:t>
      </w:r>
      <w:r>
        <w:rPr>
          <w:rFonts w:hint="eastAsia" w:ascii="宋体" w:hAnsi="宋体"/>
          <w:bCs/>
          <w:color w:val="auto"/>
          <w:szCs w:val="21"/>
          <w:u w:val="single"/>
        </w:rPr>
        <w:t xml:space="preserve">                                        </w:t>
      </w:r>
      <w:r>
        <w:rPr>
          <w:rFonts w:hint="eastAsia" w:ascii="宋体" w:hAnsi="宋体"/>
          <w:bCs/>
          <w:color w:val="auto"/>
          <w:u w:val="single"/>
        </w:rPr>
        <w:t xml:space="preserve">      </w:t>
      </w:r>
    </w:p>
    <w:p>
      <w:pPr>
        <w:adjustRightInd w:val="0"/>
        <w:snapToGrid w:val="0"/>
        <w:spacing w:line="360" w:lineRule="auto"/>
        <w:ind w:left="-271" w:leftChars="-129" w:right="-384" w:rightChars="-183"/>
        <w:rPr>
          <w:rFonts w:ascii="宋体" w:hAnsi="宋体"/>
          <w:bCs/>
          <w:color w:val="auto"/>
          <w:u w:val="single"/>
        </w:rPr>
      </w:pPr>
      <w:r>
        <w:rPr>
          <w:rFonts w:hint="eastAsia"/>
          <w:color w:val="auto"/>
        </w:rPr>
        <w:t>日期：</w:t>
      </w:r>
      <w:r>
        <w:rPr>
          <w:color w:val="auto"/>
          <w:u w:val="single"/>
        </w:rPr>
        <w:t xml:space="preserve">    </w:t>
      </w:r>
      <w:r>
        <w:rPr>
          <w:rFonts w:hint="eastAsia"/>
          <w:color w:val="auto"/>
          <w:u w:val="single"/>
        </w:rPr>
        <w:t xml:space="preserve">  </w:t>
      </w:r>
      <w:r>
        <w:rPr>
          <w:color w:val="auto"/>
          <w:u w:val="single"/>
        </w:rPr>
        <w:t xml:space="preserve"> </w:t>
      </w:r>
      <w:r>
        <w:rPr>
          <w:color w:val="auto"/>
        </w:rPr>
        <w:t xml:space="preserve"> </w:t>
      </w:r>
      <w:r>
        <w:rPr>
          <w:rFonts w:hint="eastAsia"/>
          <w:color w:val="auto"/>
        </w:rPr>
        <w:t>年</w:t>
      </w:r>
      <w:r>
        <w:rPr>
          <w:color w:val="auto"/>
          <w:u w:val="single"/>
        </w:rPr>
        <w:t xml:space="preserve">     </w:t>
      </w:r>
      <w:r>
        <w:rPr>
          <w:rFonts w:hint="eastAsia"/>
          <w:color w:val="auto"/>
        </w:rPr>
        <w:t>月</w:t>
      </w:r>
      <w:r>
        <w:rPr>
          <w:color w:val="auto"/>
        </w:rPr>
        <w:t xml:space="preserve"> </w:t>
      </w:r>
      <w:r>
        <w:rPr>
          <w:color w:val="auto"/>
          <w:u w:val="single"/>
        </w:rPr>
        <w:t xml:space="preserve">    </w:t>
      </w:r>
      <w:r>
        <w:rPr>
          <w:rFonts w:hint="eastAsia"/>
          <w:color w:val="auto"/>
        </w:rPr>
        <w:t>日</w:t>
      </w:r>
    </w:p>
    <w:p>
      <w:pPr>
        <w:adjustRightInd w:val="0"/>
        <w:snapToGrid w:val="0"/>
        <w:spacing w:line="360" w:lineRule="auto"/>
        <w:rPr>
          <w:rFonts w:ascii="宋体" w:hAnsi="宋体"/>
          <w:bCs/>
          <w:color w:val="auto"/>
          <w:u w:val="single"/>
        </w:rPr>
        <w:sectPr>
          <w:footerReference r:id="rId12" w:type="default"/>
          <w:pgSz w:w="11906" w:h="16838"/>
          <w:pgMar w:top="1418" w:right="1474" w:bottom="1418" w:left="1474" w:header="851" w:footer="851" w:gutter="0"/>
          <w:cols w:space="425" w:num="1"/>
          <w:titlePg/>
          <w:docGrid w:linePitch="312" w:charSpace="0"/>
        </w:sectPr>
      </w:pPr>
    </w:p>
    <w:p>
      <w:pPr>
        <w:pStyle w:val="4"/>
        <w:numPr>
          <w:ilvl w:val="0"/>
          <w:numId w:val="0"/>
        </w:numPr>
        <w:spacing w:line="400" w:lineRule="exact"/>
        <w:jc w:val="center"/>
        <w:rPr>
          <w:color w:val="auto"/>
          <w:sz w:val="28"/>
          <w:szCs w:val="28"/>
        </w:rPr>
      </w:pPr>
      <w:bookmarkStart w:id="210" w:name="_Toc336681961"/>
      <w:bookmarkStart w:id="211" w:name="_Toc339020041"/>
      <w:bookmarkStart w:id="212" w:name="_Toc345312623"/>
      <w:bookmarkStart w:id="213" w:name="_Toc350438775"/>
      <w:bookmarkStart w:id="214" w:name="_Toc339020259"/>
      <w:bookmarkStart w:id="215" w:name="_Toc427330702"/>
      <w:bookmarkStart w:id="216" w:name="_Toc332270373"/>
      <w:bookmarkStart w:id="217" w:name="_Toc337632384"/>
      <w:bookmarkStart w:id="218" w:name="_Toc343247126"/>
      <w:bookmarkStart w:id="219" w:name="_Toc340672895"/>
      <w:bookmarkStart w:id="220" w:name="_Toc333935372"/>
      <w:bookmarkStart w:id="221" w:name="_Toc341348366"/>
      <w:bookmarkStart w:id="222" w:name="_Toc365985204"/>
      <w:bookmarkStart w:id="223" w:name="_Toc339020121"/>
      <w:bookmarkStart w:id="224" w:name="_Toc339362326"/>
      <w:bookmarkStart w:id="225" w:name="_Toc366072555"/>
      <w:bookmarkStart w:id="226" w:name="_Toc438589241"/>
      <w:bookmarkStart w:id="227" w:name="_Toc343248444"/>
      <w:bookmarkStart w:id="228" w:name="_Toc333237815"/>
      <w:bookmarkStart w:id="229" w:name="_Toc342296787"/>
      <w:bookmarkStart w:id="230" w:name="_Toc342398156"/>
      <w:bookmarkStart w:id="231" w:name="_Toc340677096"/>
      <w:bookmarkStart w:id="232" w:name="_Toc333237704"/>
      <w:bookmarkStart w:id="233" w:name="_Toc331512927"/>
      <w:bookmarkStart w:id="234" w:name="_Toc365967098"/>
      <w:bookmarkStart w:id="235" w:name="_Toc340507468"/>
      <w:bookmarkStart w:id="236" w:name="_Toc331684068"/>
      <w:bookmarkStart w:id="237" w:name="_Toc333238660"/>
      <w:bookmarkStart w:id="238" w:name="_Toc336681606"/>
      <w:bookmarkStart w:id="239" w:name="_Toc339019915"/>
      <w:bookmarkStart w:id="240" w:name="_Toc343612946"/>
      <w:bookmarkStart w:id="241" w:name="_Toc350756476"/>
      <w:bookmarkStart w:id="242" w:name="_Toc342060401"/>
      <w:bookmarkStart w:id="243" w:name="_Toc342312469"/>
      <w:bookmarkStart w:id="244" w:name="_Toc332206735"/>
      <w:bookmarkStart w:id="245" w:name="_Toc330460012"/>
      <w:bookmarkStart w:id="246" w:name="_Toc339441113"/>
      <w:bookmarkStart w:id="247" w:name="_Toc333935713"/>
      <w:bookmarkStart w:id="248" w:name="_Toc13927"/>
      <w:r>
        <w:rPr>
          <w:rFonts w:hint="eastAsia"/>
          <w:color w:val="auto"/>
          <w:sz w:val="28"/>
          <w:szCs w:val="28"/>
        </w:rPr>
        <w:t>附件</w:t>
      </w:r>
      <w:r>
        <w:rPr>
          <w:rFonts w:hint="eastAsia"/>
          <w:color w:val="auto"/>
          <w:sz w:val="28"/>
          <w:szCs w:val="28"/>
          <w:lang w:val="en-US" w:eastAsia="zh-CN"/>
        </w:rPr>
        <w:t>六</w:t>
      </w:r>
      <w:r>
        <w:rPr>
          <w:rFonts w:hint="eastAsia"/>
          <w:color w:val="auto"/>
          <w:sz w:val="28"/>
          <w:szCs w:val="28"/>
        </w:rPr>
        <w:t>：</w:t>
      </w:r>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r>
        <w:rPr>
          <w:rFonts w:hint="eastAsia"/>
          <w:color w:val="auto"/>
          <w:sz w:val="28"/>
          <w:szCs w:val="28"/>
        </w:rPr>
        <w:t>项目实施方案</w:t>
      </w:r>
      <w:bookmarkEnd w:id="248"/>
    </w:p>
    <w:p>
      <w:pPr>
        <w:adjustRightInd w:val="0"/>
        <w:snapToGrid w:val="0"/>
        <w:spacing w:line="360" w:lineRule="auto"/>
        <w:ind w:left="1054" w:hanging="1054" w:hangingChars="500"/>
        <w:jc w:val="left"/>
        <w:rPr>
          <w:rFonts w:hint="default" w:ascii="宋体" w:hAnsi="宋体" w:eastAsia="宋体"/>
          <w:b/>
          <w:bCs/>
          <w:caps/>
          <w:color w:val="auto"/>
          <w:u w:val="none"/>
          <w:lang w:val="en-US" w:eastAsia="zh-CN"/>
        </w:rPr>
      </w:pPr>
      <w:r>
        <w:rPr>
          <w:rFonts w:hint="eastAsia" w:ascii="宋体" w:hAnsi="宋体"/>
          <w:b/>
          <w:bCs/>
          <w:caps/>
          <w:color w:val="auto"/>
          <w:u w:val="none"/>
        </w:rPr>
        <w:t>项目编号：</w:t>
      </w:r>
      <w:r>
        <w:rPr>
          <w:rFonts w:hint="eastAsia" w:ascii="宋体" w:hAnsi="宋体"/>
          <w:b/>
          <w:bCs/>
          <w:caps/>
          <w:color w:val="auto"/>
          <w:u w:val="single"/>
          <w:lang w:eastAsia="zh-CN"/>
        </w:rPr>
        <w:t>YXZB-20220820</w:t>
      </w:r>
      <w:r>
        <w:rPr>
          <w:rFonts w:hint="eastAsia" w:ascii="宋体" w:hAnsi="宋体"/>
          <w:b/>
          <w:bCs/>
          <w:caps/>
          <w:color w:val="auto"/>
          <w:u w:val="none"/>
        </w:rPr>
        <w:t xml:space="preserve"> </w:t>
      </w:r>
      <w:r>
        <w:rPr>
          <w:rFonts w:hint="eastAsia" w:ascii="宋体" w:hAnsi="宋体"/>
          <w:b/>
          <w:bCs/>
          <w:caps/>
          <w:color w:val="auto"/>
          <w:u w:val="none"/>
          <w:lang w:val="en-US" w:eastAsia="zh-CN"/>
        </w:rPr>
        <w:t xml:space="preserve">                    </w:t>
      </w:r>
    </w:p>
    <w:p>
      <w:pPr>
        <w:adjustRightInd w:val="0"/>
        <w:snapToGrid w:val="0"/>
        <w:spacing w:line="360" w:lineRule="auto"/>
        <w:ind w:left="1054" w:hanging="1054" w:hangingChars="500"/>
        <w:jc w:val="left"/>
        <w:rPr>
          <w:rFonts w:ascii="宋体" w:hAnsi="宋体"/>
          <w:b/>
          <w:bCs/>
          <w:caps/>
          <w:color w:val="auto"/>
          <w:u w:val="single"/>
        </w:rPr>
      </w:pPr>
      <w:r>
        <w:rPr>
          <w:rFonts w:hint="eastAsia" w:ascii="宋体" w:hAnsi="宋体"/>
          <w:b/>
          <w:bCs/>
          <w:caps/>
          <w:color w:val="auto"/>
          <w:u w:val="none"/>
        </w:rPr>
        <w:t>项目名称：</w:t>
      </w:r>
      <w:r>
        <w:rPr>
          <w:rFonts w:hint="eastAsia" w:ascii="宋体" w:hAnsi="宋体"/>
          <w:b/>
          <w:bCs/>
          <w:caps/>
          <w:color w:val="auto"/>
          <w:u w:val="single"/>
          <w:lang w:eastAsia="zh-CN"/>
        </w:rPr>
        <w:t>阳江高新区创业担保贷款代理银行采购项目</w:t>
      </w:r>
      <w:r>
        <w:rPr>
          <w:rFonts w:hint="eastAsia" w:ascii="宋体" w:hAnsi="宋体"/>
          <w:b/>
          <w:bCs/>
          <w:caps/>
          <w:color w:val="auto"/>
          <w:u w:val="single"/>
        </w:rPr>
        <w:t xml:space="preserve"> </w:t>
      </w: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pStyle w:val="5"/>
        <w:rPr>
          <w:rFonts w:hAnsi="宋体"/>
          <w:color w:val="auto"/>
          <w:szCs w:val="21"/>
        </w:rPr>
      </w:pPr>
    </w:p>
    <w:p>
      <w:pPr>
        <w:adjustRightInd w:val="0"/>
        <w:snapToGrid w:val="0"/>
        <w:spacing w:line="360" w:lineRule="auto"/>
        <w:rPr>
          <w:rFonts w:ascii="宋体" w:hAnsi="宋体"/>
          <w:bCs/>
          <w:color w:val="auto"/>
        </w:rPr>
      </w:pPr>
      <w:r>
        <w:rPr>
          <w:rFonts w:hint="eastAsia" w:ascii="宋体" w:hAnsi="宋体"/>
          <w:bCs/>
          <w:color w:val="auto"/>
        </w:rPr>
        <w:t>供应商</w:t>
      </w:r>
      <w:r>
        <w:rPr>
          <w:rFonts w:hint="eastAsia" w:ascii="宋体" w:hAnsi="宋体"/>
          <w:bCs/>
          <w:color w:val="auto"/>
          <w:lang w:eastAsia="zh-CN"/>
        </w:rPr>
        <w:t>法定代表人（负责人）</w:t>
      </w:r>
      <w:r>
        <w:rPr>
          <w:rFonts w:hint="eastAsia" w:ascii="宋体" w:hAnsi="宋体"/>
          <w:bCs/>
          <w:color w:val="auto"/>
        </w:rPr>
        <w:t>或授权代理人（签字）：</w:t>
      </w:r>
      <w:r>
        <w:rPr>
          <w:rFonts w:hint="eastAsia" w:ascii="宋体" w:hAnsi="宋体"/>
          <w:bCs/>
          <w:color w:val="auto"/>
          <w:u w:val="single"/>
        </w:rPr>
        <w:t xml:space="preserve">                            </w:t>
      </w:r>
    </w:p>
    <w:p>
      <w:pPr>
        <w:adjustRightInd w:val="0"/>
        <w:snapToGrid w:val="0"/>
        <w:spacing w:line="360" w:lineRule="auto"/>
        <w:rPr>
          <w:rFonts w:ascii="宋体" w:hAnsi="宋体"/>
          <w:bCs/>
          <w:color w:val="auto"/>
          <w:u w:val="single"/>
        </w:rPr>
      </w:pPr>
      <w:r>
        <w:rPr>
          <w:rFonts w:hint="eastAsia" w:ascii="宋体" w:hAnsi="宋体"/>
          <w:bCs/>
          <w:color w:val="auto"/>
        </w:rPr>
        <w:t>供应商名称（加盖公章）：</w:t>
      </w:r>
      <w:r>
        <w:rPr>
          <w:rFonts w:ascii="宋体" w:hAnsi="宋体"/>
          <w:bCs/>
          <w:color w:val="auto"/>
          <w:u w:val="single"/>
        </w:rPr>
        <w:t xml:space="preserve">    </w:t>
      </w:r>
      <w:r>
        <w:rPr>
          <w:rFonts w:hint="eastAsia" w:ascii="宋体" w:hAnsi="宋体"/>
          <w:bCs/>
          <w:color w:val="auto"/>
          <w:u w:val="single"/>
        </w:rPr>
        <w:t xml:space="preserve">                                      </w:t>
      </w:r>
    </w:p>
    <w:p>
      <w:pPr>
        <w:adjustRightInd w:val="0"/>
        <w:snapToGrid w:val="0"/>
        <w:spacing w:line="480" w:lineRule="auto"/>
        <w:rPr>
          <w:rFonts w:ascii="宋体" w:hAnsi="宋体"/>
          <w:bCs/>
          <w:color w:val="auto"/>
          <w:u w:val="single"/>
        </w:rPr>
      </w:pPr>
      <w:r>
        <w:rPr>
          <w:rFonts w:hint="eastAsia"/>
          <w:color w:val="auto"/>
        </w:rPr>
        <w:t>日期：</w:t>
      </w:r>
      <w:r>
        <w:rPr>
          <w:color w:val="auto"/>
          <w:u w:val="single"/>
        </w:rPr>
        <w:t xml:space="preserve">    </w:t>
      </w:r>
      <w:r>
        <w:rPr>
          <w:rFonts w:hint="eastAsia"/>
          <w:color w:val="auto"/>
          <w:u w:val="single"/>
        </w:rPr>
        <w:t xml:space="preserve">  </w:t>
      </w:r>
      <w:r>
        <w:rPr>
          <w:color w:val="auto"/>
          <w:u w:val="single"/>
        </w:rPr>
        <w:t xml:space="preserve"> </w:t>
      </w:r>
      <w:r>
        <w:rPr>
          <w:color w:val="auto"/>
        </w:rPr>
        <w:t xml:space="preserve"> </w:t>
      </w:r>
      <w:r>
        <w:rPr>
          <w:rFonts w:hint="eastAsia"/>
          <w:color w:val="auto"/>
        </w:rPr>
        <w:t>年</w:t>
      </w:r>
      <w:r>
        <w:rPr>
          <w:color w:val="auto"/>
          <w:u w:val="single"/>
        </w:rPr>
        <w:t xml:space="preserve">     </w:t>
      </w:r>
      <w:r>
        <w:rPr>
          <w:rFonts w:hint="eastAsia"/>
          <w:color w:val="auto"/>
        </w:rPr>
        <w:t>月</w:t>
      </w:r>
      <w:r>
        <w:rPr>
          <w:color w:val="auto"/>
        </w:rPr>
        <w:t xml:space="preserve"> </w:t>
      </w:r>
      <w:r>
        <w:rPr>
          <w:color w:val="auto"/>
          <w:u w:val="single"/>
        </w:rPr>
        <w:t xml:space="preserve">    </w:t>
      </w:r>
      <w:r>
        <w:rPr>
          <w:rFonts w:hint="eastAsia"/>
          <w:color w:val="auto"/>
        </w:rPr>
        <w:t>日</w:t>
      </w:r>
    </w:p>
    <w:p>
      <w:pPr>
        <w:rPr>
          <w:color w:val="auto"/>
        </w:rPr>
      </w:pPr>
    </w:p>
    <w:p>
      <w:pPr>
        <w:rPr>
          <w:color w:val="auto"/>
        </w:rPr>
        <w:sectPr>
          <w:pgSz w:w="11906" w:h="16838"/>
          <w:pgMar w:top="1418" w:right="1474" w:bottom="1418" w:left="1474" w:header="851" w:footer="992" w:gutter="0"/>
          <w:cols w:space="720" w:num="1"/>
          <w:docGrid w:linePitch="312" w:charSpace="0"/>
        </w:sectPr>
      </w:pPr>
    </w:p>
    <w:p>
      <w:pPr>
        <w:pStyle w:val="4"/>
        <w:numPr>
          <w:ilvl w:val="0"/>
          <w:numId w:val="0"/>
        </w:numPr>
        <w:jc w:val="center"/>
        <w:rPr>
          <w:color w:val="auto"/>
          <w:sz w:val="28"/>
          <w:szCs w:val="28"/>
        </w:rPr>
      </w:pPr>
      <w:bookmarkStart w:id="249" w:name="_Toc10067"/>
      <w:bookmarkStart w:id="250" w:name="_Toc200414533"/>
      <w:r>
        <w:rPr>
          <w:rFonts w:hint="eastAsia"/>
          <w:color w:val="auto"/>
          <w:sz w:val="28"/>
          <w:szCs w:val="28"/>
        </w:rPr>
        <w:t>附件</w:t>
      </w:r>
      <w:r>
        <w:rPr>
          <w:rFonts w:hint="eastAsia"/>
          <w:color w:val="auto"/>
          <w:sz w:val="28"/>
          <w:szCs w:val="28"/>
          <w:lang w:val="en-US" w:eastAsia="zh-CN"/>
        </w:rPr>
        <w:t>七</w:t>
      </w:r>
      <w:r>
        <w:rPr>
          <w:rFonts w:hint="eastAsia"/>
          <w:color w:val="auto"/>
          <w:sz w:val="28"/>
          <w:szCs w:val="28"/>
        </w:rPr>
        <w:t>：同类业绩一览表</w:t>
      </w:r>
      <w:bookmarkEnd w:id="249"/>
      <w:bookmarkEnd w:id="250"/>
    </w:p>
    <w:p>
      <w:pPr>
        <w:adjustRightInd w:val="0"/>
        <w:snapToGrid w:val="0"/>
        <w:spacing w:line="360" w:lineRule="auto"/>
        <w:jc w:val="left"/>
        <w:rPr>
          <w:rFonts w:hint="default" w:ascii="宋体" w:hAnsi="宋体" w:eastAsia="宋体"/>
          <w:b/>
          <w:bCs/>
          <w:caps/>
          <w:color w:val="auto"/>
          <w:szCs w:val="21"/>
          <w:u w:val="single"/>
          <w:lang w:val="en-US" w:eastAsia="zh-CN"/>
        </w:rPr>
      </w:pPr>
      <w:r>
        <w:rPr>
          <w:rFonts w:hint="eastAsia" w:ascii="宋体" w:hAnsi="宋体"/>
          <w:bCs/>
          <w:color w:val="auto"/>
          <w:szCs w:val="21"/>
        </w:rPr>
        <w:t>项目编号:</w:t>
      </w:r>
      <w:r>
        <w:rPr>
          <w:rFonts w:hint="eastAsia" w:ascii="宋体" w:hAnsi="宋体"/>
          <w:b/>
          <w:bCs/>
          <w:color w:val="auto"/>
          <w:szCs w:val="21"/>
          <w:u w:val="single"/>
        </w:rPr>
        <w:t xml:space="preserve"> </w:t>
      </w:r>
      <w:r>
        <w:rPr>
          <w:rFonts w:hint="eastAsia" w:ascii="宋体" w:hAnsi="宋体"/>
          <w:b/>
          <w:bCs/>
          <w:color w:val="auto"/>
          <w:szCs w:val="21"/>
          <w:u w:val="single"/>
          <w:lang w:eastAsia="zh-CN"/>
        </w:rPr>
        <w:t>YXZB-20220820</w:t>
      </w:r>
      <w:r>
        <w:rPr>
          <w:rFonts w:hint="eastAsia" w:ascii="宋体" w:hAnsi="宋体"/>
          <w:b/>
          <w:bCs/>
          <w:caps/>
          <w:color w:val="auto"/>
          <w:szCs w:val="21"/>
          <w:u w:val="single"/>
        </w:rPr>
        <w:t xml:space="preserve"> </w:t>
      </w:r>
      <w:r>
        <w:rPr>
          <w:rFonts w:hint="eastAsia" w:ascii="宋体" w:hAnsi="宋体"/>
          <w:b/>
          <w:bCs/>
          <w:caps/>
          <w:color w:val="auto"/>
          <w:szCs w:val="21"/>
          <w:u w:val="none"/>
        </w:rPr>
        <w:t xml:space="preserve"> </w:t>
      </w:r>
      <w:r>
        <w:rPr>
          <w:rFonts w:hint="eastAsia" w:ascii="宋体" w:hAnsi="宋体"/>
          <w:b/>
          <w:bCs/>
          <w:caps/>
          <w:color w:val="auto"/>
          <w:szCs w:val="21"/>
          <w:u w:val="none"/>
          <w:lang w:val="en-US" w:eastAsia="zh-CN"/>
        </w:rPr>
        <w:t xml:space="preserve">                  </w:t>
      </w:r>
    </w:p>
    <w:p>
      <w:pPr>
        <w:adjustRightInd w:val="0"/>
        <w:snapToGrid w:val="0"/>
        <w:spacing w:line="360" w:lineRule="auto"/>
        <w:jc w:val="left"/>
        <w:rPr>
          <w:rFonts w:hint="eastAsia" w:ascii="宋体" w:hAnsi="宋体"/>
          <w:b/>
          <w:bCs/>
          <w:color w:val="auto"/>
          <w:szCs w:val="21"/>
          <w:u w:val="single"/>
          <w:lang w:eastAsia="zh-CN"/>
        </w:rPr>
      </w:pPr>
      <w:r>
        <w:rPr>
          <w:rFonts w:hint="eastAsia" w:ascii="宋体" w:hAnsi="宋体"/>
          <w:color w:val="auto"/>
          <w:szCs w:val="21"/>
        </w:rPr>
        <w:t>项目名称：</w:t>
      </w:r>
      <w:r>
        <w:rPr>
          <w:rFonts w:hint="eastAsia" w:ascii="宋体" w:hAnsi="宋体"/>
          <w:b/>
          <w:bCs/>
          <w:color w:val="auto"/>
          <w:szCs w:val="21"/>
          <w:u w:val="single"/>
          <w:lang w:eastAsia="zh-CN"/>
        </w:rPr>
        <w:t>阳江高新区创业担保贷款代理银行采购项目</w:t>
      </w:r>
    </w:p>
    <w:tbl>
      <w:tblPr>
        <w:tblStyle w:val="43"/>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序号</w:t>
            </w:r>
          </w:p>
        </w:tc>
        <w:tc>
          <w:tcPr>
            <w:tcW w:w="1215"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项目名称</w:t>
            </w:r>
          </w:p>
        </w:tc>
        <w:tc>
          <w:tcPr>
            <w:tcW w:w="1267"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内容</w:t>
            </w:r>
          </w:p>
        </w:tc>
        <w:tc>
          <w:tcPr>
            <w:tcW w:w="1117"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数量</w:t>
            </w:r>
          </w:p>
        </w:tc>
        <w:tc>
          <w:tcPr>
            <w:tcW w:w="1400"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中标金额（元）</w:t>
            </w:r>
          </w:p>
        </w:tc>
        <w:tc>
          <w:tcPr>
            <w:tcW w:w="1233"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完成日期</w:t>
            </w:r>
          </w:p>
        </w:tc>
        <w:tc>
          <w:tcPr>
            <w:tcW w:w="1183"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用户单位</w:t>
            </w:r>
          </w:p>
        </w:tc>
        <w:tc>
          <w:tcPr>
            <w:tcW w:w="1220"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联系电话</w:t>
            </w:r>
          </w:p>
        </w:tc>
        <w:tc>
          <w:tcPr>
            <w:tcW w:w="817"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ind w:firstLine="0"/>
              <w:jc w:val="center"/>
              <w:rPr>
                <w:rFonts w:hAnsi="宋体"/>
                <w:bCs/>
                <w:color w:val="auto"/>
                <w:kern w:val="2"/>
                <w:sz w:val="21"/>
                <w:szCs w:val="24"/>
                <w:highlight w:val="none"/>
              </w:rPr>
            </w:pPr>
          </w:p>
        </w:tc>
        <w:tc>
          <w:tcPr>
            <w:tcW w:w="1215" w:type="dxa"/>
            <w:vAlign w:val="center"/>
          </w:tcPr>
          <w:p>
            <w:pPr>
              <w:pStyle w:val="5"/>
              <w:snapToGrid w:val="0"/>
              <w:ind w:firstLine="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ind w:firstLine="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bl>
    <w:p>
      <w:pPr>
        <w:pStyle w:val="2"/>
        <w:rPr>
          <w:rFonts w:hint="eastAsia"/>
          <w:color w:val="auto"/>
          <w:lang w:eastAsia="zh-CN"/>
        </w:rPr>
      </w:pPr>
    </w:p>
    <w:p>
      <w:pPr>
        <w:pStyle w:val="5"/>
        <w:snapToGrid w:val="0"/>
        <w:spacing w:line="360" w:lineRule="auto"/>
        <w:ind w:firstLine="0"/>
        <w:rPr>
          <w:rFonts w:hAnsi="宋体"/>
          <w:bCs/>
          <w:color w:val="auto"/>
        </w:rPr>
      </w:pPr>
      <w:r>
        <w:rPr>
          <w:rFonts w:hint="eastAsia" w:hAnsi="宋体"/>
          <w:bCs/>
          <w:color w:val="auto"/>
        </w:rPr>
        <w:t>注：如本表格式内容不能满足需要，投标人可自行划表填写，但必须体现以上内容。</w:t>
      </w:r>
    </w:p>
    <w:p>
      <w:pPr>
        <w:pStyle w:val="5"/>
        <w:snapToGrid w:val="0"/>
        <w:spacing w:afterLines="50" w:line="360" w:lineRule="auto"/>
        <w:ind w:firstLineChars="200"/>
        <w:rPr>
          <w:rFonts w:hAnsi="宋体"/>
          <w:bCs/>
          <w:color w:val="auto"/>
        </w:rPr>
      </w:pPr>
    </w:p>
    <w:p>
      <w:pPr>
        <w:pStyle w:val="5"/>
        <w:snapToGrid w:val="0"/>
        <w:spacing w:afterLines="50" w:line="360" w:lineRule="auto"/>
        <w:ind w:firstLineChars="200"/>
        <w:rPr>
          <w:rFonts w:hAnsi="宋体"/>
          <w:bCs/>
          <w:color w:val="auto"/>
        </w:rPr>
      </w:pPr>
    </w:p>
    <w:p>
      <w:pPr>
        <w:adjustRightInd w:val="0"/>
        <w:snapToGrid w:val="0"/>
        <w:spacing w:line="360" w:lineRule="auto"/>
        <w:rPr>
          <w:rFonts w:ascii="宋体" w:hAnsi="宋体"/>
          <w:bCs/>
          <w:color w:val="auto"/>
        </w:rPr>
      </w:pPr>
      <w:r>
        <w:rPr>
          <w:rFonts w:hint="eastAsia" w:ascii="宋体" w:hAnsi="宋体"/>
          <w:bCs/>
          <w:color w:val="auto"/>
        </w:rPr>
        <w:t>供应商</w:t>
      </w:r>
      <w:r>
        <w:rPr>
          <w:rFonts w:hint="eastAsia" w:ascii="宋体" w:hAnsi="宋体"/>
          <w:bCs/>
          <w:color w:val="auto"/>
          <w:lang w:eastAsia="zh-CN"/>
        </w:rPr>
        <w:t>法定代表人（负责人）</w:t>
      </w:r>
      <w:r>
        <w:rPr>
          <w:rFonts w:hint="eastAsia" w:ascii="宋体" w:hAnsi="宋体"/>
          <w:bCs/>
          <w:color w:val="auto"/>
        </w:rPr>
        <w:t xml:space="preserve">或授权代理人（签字）： </w:t>
      </w:r>
      <w:r>
        <w:rPr>
          <w:rFonts w:hint="eastAsia" w:ascii="宋体" w:hAnsi="宋体"/>
          <w:bCs/>
          <w:color w:val="auto"/>
          <w:u w:val="single"/>
        </w:rPr>
        <w:t xml:space="preserve">                            </w:t>
      </w:r>
      <w:r>
        <w:rPr>
          <w:rFonts w:hint="eastAsia" w:ascii="宋体" w:hAnsi="宋体"/>
          <w:bCs/>
          <w:color w:val="auto"/>
        </w:rPr>
        <w:t xml:space="preserve">                         </w:t>
      </w:r>
    </w:p>
    <w:p>
      <w:pPr>
        <w:adjustRightInd w:val="0"/>
        <w:snapToGrid w:val="0"/>
        <w:spacing w:line="360" w:lineRule="auto"/>
        <w:rPr>
          <w:rFonts w:ascii="宋体" w:hAnsi="宋体"/>
          <w:bCs/>
          <w:color w:val="auto"/>
        </w:rPr>
      </w:pPr>
      <w:r>
        <w:rPr>
          <w:rFonts w:hint="eastAsia" w:ascii="宋体" w:hAnsi="宋体"/>
          <w:bCs/>
          <w:color w:val="auto"/>
        </w:rPr>
        <w:t>供应商名称（加盖公章）：</w:t>
      </w:r>
      <w:r>
        <w:rPr>
          <w:rFonts w:hint="eastAsia" w:ascii="宋体" w:hAnsi="宋体"/>
          <w:bCs/>
          <w:color w:val="auto"/>
          <w:u w:val="single"/>
        </w:rPr>
        <w:t xml:space="preserve">                                       </w:t>
      </w:r>
      <w:r>
        <w:rPr>
          <w:rFonts w:ascii="宋体" w:hAnsi="宋体"/>
          <w:bCs/>
          <w:color w:val="auto"/>
        </w:rPr>
        <w:t xml:space="preserve"> </w:t>
      </w:r>
    </w:p>
    <w:p>
      <w:pPr>
        <w:adjustRightInd w:val="0"/>
        <w:snapToGrid w:val="0"/>
        <w:spacing w:line="360" w:lineRule="auto"/>
        <w:rPr>
          <w:rFonts w:ascii="宋体" w:hAnsi="宋体"/>
          <w:bCs/>
          <w:color w:val="auto"/>
        </w:rPr>
        <w:sectPr>
          <w:pgSz w:w="11906" w:h="16838"/>
          <w:pgMar w:top="1418" w:right="1474" w:bottom="1418" w:left="1474" w:header="851" w:footer="992" w:gutter="0"/>
          <w:cols w:space="720" w:num="1"/>
          <w:docGrid w:linePitch="312" w:charSpace="0"/>
        </w:sectPr>
      </w:pPr>
      <w:r>
        <w:rPr>
          <w:rFonts w:hint="eastAsia"/>
          <w:color w:val="auto"/>
        </w:rPr>
        <w:t>日期：</w:t>
      </w:r>
      <w:r>
        <w:rPr>
          <w:color w:val="auto"/>
          <w:u w:val="single"/>
        </w:rPr>
        <w:t xml:space="preserve">    </w:t>
      </w:r>
      <w:r>
        <w:rPr>
          <w:rFonts w:hint="eastAsia"/>
          <w:color w:val="auto"/>
          <w:u w:val="single"/>
        </w:rPr>
        <w:t xml:space="preserve">  </w:t>
      </w:r>
      <w:r>
        <w:rPr>
          <w:color w:val="auto"/>
          <w:u w:val="single"/>
        </w:rPr>
        <w:t xml:space="preserve"> </w:t>
      </w:r>
      <w:r>
        <w:rPr>
          <w:color w:val="auto"/>
        </w:rPr>
        <w:t xml:space="preserve"> </w:t>
      </w:r>
      <w:r>
        <w:rPr>
          <w:rFonts w:hint="eastAsia"/>
          <w:color w:val="auto"/>
        </w:rPr>
        <w:t>年</w:t>
      </w:r>
      <w:r>
        <w:rPr>
          <w:color w:val="auto"/>
          <w:u w:val="single"/>
        </w:rPr>
        <w:t xml:space="preserve">     </w:t>
      </w:r>
      <w:r>
        <w:rPr>
          <w:rFonts w:hint="eastAsia"/>
          <w:color w:val="auto"/>
        </w:rPr>
        <w:t>月</w:t>
      </w:r>
      <w:r>
        <w:rPr>
          <w:color w:val="auto"/>
        </w:rPr>
        <w:t xml:space="preserve"> </w:t>
      </w:r>
      <w:r>
        <w:rPr>
          <w:color w:val="auto"/>
          <w:u w:val="single"/>
        </w:rPr>
        <w:t xml:space="preserve">    </w:t>
      </w:r>
      <w:r>
        <w:rPr>
          <w:rFonts w:hint="eastAsia"/>
          <w:color w:val="auto"/>
        </w:rPr>
        <w:t>日</w:t>
      </w:r>
      <w:r>
        <w:rPr>
          <w:rFonts w:ascii="宋体" w:hAnsi="宋体"/>
          <w:bCs/>
          <w:color w:val="auto"/>
        </w:rPr>
        <w:t xml:space="preserve">   </w:t>
      </w:r>
    </w:p>
    <w:p>
      <w:pPr>
        <w:pStyle w:val="4"/>
        <w:numPr>
          <w:ilvl w:val="0"/>
          <w:numId w:val="0"/>
        </w:numPr>
        <w:jc w:val="center"/>
        <w:rPr>
          <w:color w:val="auto"/>
          <w:sz w:val="28"/>
          <w:szCs w:val="28"/>
        </w:rPr>
      </w:pPr>
      <w:bookmarkStart w:id="251" w:name="_Toc8196"/>
      <w:bookmarkStart w:id="252" w:name="_Toc200414535"/>
      <w:r>
        <w:rPr>
          <w:rFonts w:hint="eastAsia"/>
          <w:color w:val="auto"/>
          <w:sz w:val="28"/>
          <w:szCs w:val="28"/>
        </w:rPr>
        <w:t>附件</w:t>
      </w:r>
      <w:r>
        <w:rPr>
          <w:rFonts w:hint="eastAsia"/>
          <w:color w:val="auto"/>
          <w:sz w:val="28"/>
          <w:szCs w:val="28"/>
          <w:lang w:val="en-US" w:eastAsia="zh-CN"/>
        </w:rPr>
        <w:t>八</w:t>
      </w:r>
      <w:r>
        <w:rPr>
          <w:rFonts w:hint="eastAsia"/>
          <w:color w:val="auto"/>
          <w:sz w:val="28"/>
          <w:szCs w:val="28"/>
        </w:rPr>
        <w:t>：谈判供应商提交的其他资料</w:t>
      </w:r>
      <w:bookmarkEnd w:id="251"/>
      <w:bookmarkEnd w:id="252"/>
    </w:p>
    <w:p>
      <w:pPr>
        <w:adjustRightInd w:val="0"/>
        <w:snapToGrid w:val="0"/>
        <w:spacing w:line="360" w:lineRule="auto"/>
        <w:jc w:val="left"/>
        <w:rPr>
          <w:rFonts w:ascii="宋体" w:hAnsi="宋体"/>
          <w:bCs/>
          <w:color w:val="auto"/>
          <w:szCs w:val="21"/>
        </w:rPr>
      </w:pPr>
    </w:p>
    <w:p>
      <w:pPr>
        <w:adjustRightInd w:val="0"/>
        <w:snapToGrid w:val="0"/>
        <w:spacing w:line="360" w:lineRule="auto"/>
        <w:jc w:val="left"/>
        <w:rPr>
          <w:rFonts w:hint="default" w:ascii="宋体" w:hAnsi="宋体" w:eastAsia="宋体"/>
          <w:b/>
          <w:bCs/>
          <w:caps/>
          <w:color w:val="auto"/>
          <w:szCs w:val="21"/>
          <w:u w:val="single"/>
          <w:lang w:val="en-US" w:eastAsia="zh-CN"/>
        </w:rPr>
      </w:pPr>
      <w:r>
        <w:rPr>
          <w:rFonts w:hint="eastAsia" w:ascii="宋体" w:hAnsi="宋体"/>
          <w:bCs/>
          <w:color w:val="auto"/>
          <w:szCs w:val="21"/>
        </w:rPr>
        <w:t>项目编号:</w:t>
      </w:r>
      <w:r>
        <w:rPr>
          <w:rFonts w:hint="eastAsia" w:ascii="宋体" w:hAnsi="宋体"/>
          <w:b/>
          <w:bCs/>
          <w:color w:val="auto"/>
          <w:szCs w:val="21"/>
          <w:u w:val="single"/>
        </w:rPr>
        <w:t xml:space="preserve"> </w:t>
      </w:r>
      <w:r>
        <w:rPr>
          <w:rFonts w:hint="eastAsia" w:ascii="宋体" w:hAnsi="宋体"/>
          <w:b/>
          <w:bCs/>
          <w:color w:val="auto"/>
          <w:szCs w:val="21"/>
          <w:u w:val="single"/>
          <w:lang w:eastAsia="zh-CN"/>
        </w:rPr>
        <w:t>YXZB-20220820</w:t>
      </w:r>
      <w:r>
        <w:rPr>
          <w:rFonts w:hint="eastAsia" w:ascii="宋体" w:hAnsi="宋体"/>
          <w:b/>
          <w:bCs/>
          <w:caps/>
          <w:color w:val="auto"/>
          <w:szCs w:val="21"/>
          <w:u w:val="single"/>
        </w:rPr>
        <w:t xml:space="preserve"> </w:t>
      </w:r>
      <w:r>
        <w:rPr>
          <w:rFonts w:hint="eastAsia" w:ascii="宋体" w:hAnsi="宋体"/>
          <w:b/>
          <w:bCs/>
          <w:caps/>
          <w:color w:val="auto"/>
          <w:szCs w:val="21"/>
          <w:u w:val="none"/>
        </w:rPr>
        <w:t xml:space="preserve"> </w:t>
      </w:r>
      <w:r>
        <w:rPr>
          <w:rFonts w:hint="eastAsia" w:ascii="宋体" w:hAnsi="宋体"/>
          <w:b/>
          <w:bCs/>
          <w:caps/>
          <w:color w:val="auto"/>
          <w:szCs w:val="21"/>
          <w:u w:val="none"/>
          <w:lang w:val="en-US" w:eastAsia="zh-CN"/>
        </w:rPr>
        <w:t xml:space="preserve">                   </w:t>
      </w:r>
    </w:p>
    <w:p>
      <w:pPr>
        <w:adjustRightInd w:val="0"/>
        <w:snapToGrid w:val="0"/>
        <w:spacing w:line="360" w:lineRule="auto"/>
        <w:jc w:val="left"/>
        <w:rPr>
          <w:rFonts w:hint="eastAsia" w:ascii="宋体" w:hAnsi="宋体" w:eastAsia="宋体"/>
          <w:bCs/>
          <w:color w:val="auto"/>
          <w:szCs w:val="21"/>
          <w:lang w:eastAsia="zh-CN"/>
        </w:rPr>
      </w:pPr>
      <w:r>
        <w:rPr>
          <w:rFonts w:hint="eastAsia" w:ascii="宋体" w:hAnsi="宋体"/>
          <w:color w:val="auto"/>
          <w:szCs w:val="21"/>
        </w:rPr>
        <w:t>项目名称：</w:t>
      </w:r>
      <w:r>
        <w:rPr>
          <w:rFonts w:hint="eastAsia" w:ascii="宋体" w:hAnsi="宋体"/>
          <w:b/>
          <w:bCs/>
          <w:color w:val="auto"/>
          <w:szCs w:val="21"/>
          <w:u w:val="single"/>
          <w:lang w:eastAsia="zh-CN"/>
        </w:rPr>
        <w:t>阳江高新区创业担保贷款代理银行采购项目</w:t>
      </w:r>
    </w:p>
    <w:p>
      <w:pPr>
        <w:adjustRightInd w:val="0"/>
        <w:snapToGrid w:val="0"/>
        <w:spacing w:line="360" w:lineRule="auto"/>
        <w:jc w:val="left"/>
        <w:rPr>
          <w:rFonts w:ascii="宋体" w:hAnsi="宋体"/>
          <w:bCs/>
          <w:color w:val="auto"/>
          <w:szCs w:val="21"/>
          <w:u w:val="single"/>
        </w:rPr>
      </w:pPr>
    </w:p>
    <w:p>
      <w:pPr>
        <w:pStyle w:val="5"/>
        <w:spacing w:line="360" w:lineRule="auto"/>
        <w:rPr>
          <w:color w:val="auto"/>
          <w:szCs w:val="21"/>
        </w:rPr>
      </w:pPr>
    </w:p>
    <w:p>
      <w:pPr>
        <w:pStyle w:val="5"/>
        <w:spacing w:line="360" w:lineRule="auto"/>
        <w:rPr>
          <w:rFonts w:hAnsi="宋体"/>
          <w:bCs/>
          <w:color w:val="auto"/>
          <w:szCs w:val="21"/>
        </w:rPr>
      </w:pPr>
      <w:r>
        <w:rPr>
          <w:rFonts w:hint="eastAsia" w:hAnsi="宋体"/>
          <w:bCs/>
          <w:color w:val="auto"/>
          <w:szCs w:val="21"/>
        </w:rPr>
        <w:t>本节无格式要求，供应商可根据自身实际情况以及谈判文件规定的“谈判采购项目要求”等进行编制。</w:t>
      </w:r>
    </w:p>
    <w:p>
      <w:pPr>
        <w:pStyle w:val="5"/>
        <w:spacing w:line="360" w:lineRule="auto"/>
        <w:rPr>
          <w:rFonts w:hAnsi="宋体"/>
          <w:bCs/>
          <w:color w:val="auto"/>
          <w:szCs w:val="21"/>
        </w:rPr>
      </w:pPr>
      <w:r>
        <w:rPr>
          <w:rFonts w:hint="eastAsia" w:hAnsi="宋体"/>
          <w:bCs/>
          <w:color w:val="auto"/>
          <w:szCs w:val="21"/>
        </w:rPr>
        <w:t>一、</w:t>
      </w:r>
    </w:p>
    <w:p>
      <w:pPr>
        <w:pStyle w:val="5"/>
        <w:spacing w:line="360" w:lineRule="auto"/>
        <w:rPr>
          <w:rFonts w:hAnsi="宋体"/>
          <w:bCs/>
          <w:color w:val="auto"/>
          <w:szCs w:val="21"/>
        </w:rPr>
      </w:pPr>
      <w:r>
        <w:rPr>
          <w:rFonts w:hint="eastAsia" w:hAnsi="宋体"/>
          <w:bCs/>
          <w:color w:val="auto"/>
          <w:szCs w:val="21"/>
        </w:rPr>
        <w:t>二、</w:t>
      </w:r>
    </w:p>
    <w:p>
      <w:pPr>
        <w:pStyle w:val="5"/>
        <w:spacing w:line="360" w:lineRule="auto"/>
        <w:rPr>
          <w:rFonts w:hAnsi="宋体"/>
          <w:bCs/>
          <w:color w:val="auto"/>
          <w:szCs w:val="21"/>
        </w:rPr>
      </w:pPr>
      <w:r>
        <w:rPr>
          <w:rFonts w:hint="eastAsia" w:hAnsi="宋体"/>
          <w:bCs/>
          <w:color w:val="auto"/>
          <w:szCs w:val="21"/>
        </w:rPr>
        <w:t>三、</w:t>
      </w:r>
      <w:r>
        <w:rPr>
          <w:rFonts w:hAnsi="宋体"/>
          <w:bCs/>
          <w:color w:val="auto"/>
          <w:szCs w:val="21"/>
        </w:rPr>
        <w:t>...</w:t>
      </w:r>
    </w:p>
    <w:p>
      <w:pPr>
        <w:pStyle w:val="5"/>
        <w:spacing w:line="360" w:lineRule="auto"/>
        <w:rPr>
          <w:rFonts w:hAnsi="宋体"/>
          <w:bCs/>
          <w:color w:val="auto"/>
          <w:szCs w:val="21"/>
        </w:rPr>
      </w:pPr>
      <w:r>
        <w:rPr>
          <w:rFonts w:hint="eastAsia" w:hAnsi="宋体"/>
          <w:bCs/>
          <w:color w:val="auto"/>
          <w:szCs w:val="21"/>
        </w:rPr>
        <w:t>四、</w:t>
      </w:r>
      <w:r>
        <w:rPr>
          <w:rFonts w:hAnsi="宋体"/>
          <w:bCs/>
          <w:color w:val="auto"/>
          <w:szCs w:val="21"/>
        </w:rPr>
        <w:t>...</w:t>
      </w:r>
    </w:p>
    <w:p>
      <w:pPr>
        <w:adjustRightInd w:val="0"/>
        <w:snapToGrid w:val="0"/>
        <w:spacing w:line="440" w:lineRule="exact"/>
        <w:rPr>
          <w:rFonts w:ascii="宋体" w:hAnsi="宋体"/>
          <w:bCs/>
          <w:color w:val="auto"/>
          <w:szCs w:val="21"/>
        </w:rPr>
      </w:pPr>
    </w:p>
    <w:p>
      <w:pPr>
        <w:adjustRightInd w:val="0"/>
        <w:snapToGrid w:val="0"/>
        <w:spacing w:line="440" w:lineRule="exact"/>
        <w:rPr>
          <w:rFonts w:ascii="宋体" w:hAnsi="宋体"/>
          <w:bCs/>
          <w:color w:val="auto"/>
          <w:szCs w:val="21"/>
        </w:rPr>
      </w:pPr>
    </w:p>
    <w:p>
      <w:pPr>
        <w:adjustRightInd w:val="0"/>
        <w:snapToGrid w:val="0"/>
        <w:spacing w:line="440" w:lineRule="exact"/>
        <w:rPr>
          <w:rFonts w:ascii="宋体" w:hAnsi="宋体"/>
          <w:bCs/>
          <w:color w:val="auto"/>
          <w:szCs w:val="21"/>
        </w:rPr>
      </w:pPr>
      <w:r>
        <w:rPr>
          <w:rFonts w:hint="eastAsia" w:ascii="宋体" w:hAnsi="宋体"/>
          <w:bCs/>
          <w:color w:val="auto"/>
          <w:szCs w:val="21"/>
        </w:rPr>
        <w:t>供应商</w:t>
      </w:r>
      <w:r>
        <w:rPr>
          <w:rFonts w:hint="eastAsia" w:ascii="宋体" w:hAnsi="宋体"/>
          <w:bCs/>
          <w:color w:val="auto"/>
          <w:szCs w:val="21"/>
          <w:lang w:eastAsia="zh-CN"/>
        </w:rPr>
        <w:t>法定代表人（负责人）</w:t>
      </w:r>
      <w:r>
        <w:rPr>
          <w:rFonts w:hint="eastAsia" w:ascii="宋体" w:hAnsi="宋体"/>
          <w:bCs/>
          <w:color w:val="auto"/>
          <w:szCs w:val="21"/>
        </w:rPr>
        <w:t>或授权代理人（签字）：</w:t>
      </w:r>
      <w:r>
        <w:rPr>
          <w:rFonts w:hint="eastAsia" w:ascii="宋体" w:hAnsi="宋体"/>
          <w:bCs/>
          <w:color w:val="auto"/>
          <w:szCs w:val="21"/>
          <w:u w:val="single"/>
        </w:rPr>
        <w:t xml:space="preserve">                            </w:t>
      </w:r>
    </w:p>
    <w:p>
      <w:pPr>
        <w:adjustRightInd w:val="0"/>
        <w:snapToGrid w:val="0"/>
        <w:spacing w:line="440" w:lineRule="exact"/>
        <w:rPr>
          <w:rFonts w:ascii="宋体" w:hAnsi="宋体"/>
          <w:bCs/>
          <w:color w:val="auto"/>
          <w:szCs w:val="21"/>
        </w:rPr>
      </w:pPr>
      <w:r>
        <w:rPr>
          <w:rFonts w:hint="eastAsia" w:ascii="宋体" w:hAnsi="宋体"/>
          <w:bCs/>
          <w:color w:val="auto"/>
          <w:szCs w:val="21"/>
        </w:rPr>
        <w:t>供应商名称（加盖公章）：</w:t>
      </w:r>
      <w:r>
        <w:rPr>
          <w:rFonts w:ascii="宋体" w:hAnsi="宋体"/>
          <w:bCs/>
          <w:color w:val="auto"/>
          <w:szCs w:val="21"/>
          <w:u w:val="single"/>
        </w:rPr>
        <w:t xml:space="preserve">    </w:t>
      </w:r>
      <w:r>
        <w:rPr>
          <w:rFonts w:hint="eastAsia" w:ascii="宋体" w:hAnsi="宋体"/>
          <w:bCs/>
          <w:color w:val="auto"/>
          <w:szCs w:val="21"/>
          <w:u w:val="single"/>
        </w:rPr>
        <w:t xml:space="preserve">                                              </w:t>
      </w:r>
    </w:p>
    <w:p>
      <w:pPr>
        <w:pStyle w:val="5"/>
        <w:spacing w:line="360" w:lineRule="auto"/>
        <w:rPr>
          <w:color w:val="auto"/>
          <w:szCs w:val="21"/>
        </w:rPr>
      </w:pPr>
    </w:p>
    <w:p>
      <w:pPr>
        <w:adjustRightInd w:val="0"/>
        <w:snapToGrid w:val="0"/>
        <w:spacing w:line="440" w:lineRule="exact"/>
        <w:rPr>
          <w:color w:val="auto"/>
          <w:szCs w:val="21"/>
        </w:rPr>
      </w:pPr>
      <w:r>
        <w:rPr>
          <w:rFonts w:hint="eastAsia"/>
          <w:color w:val="auto"/>
          <w:szCs w:val="21"/>
        </w:rPr>
        <w:t>（供应商认为本节无须提交的，应当注明“本节空白”字样）。</w:t>
      </w:r>
    </w:p>
    <w:p>
      <w:pPr>
        <w:pStyle w:val="5"/>
        <w:spacing w:line="460" w:lineRule="exact"/>
        <w:rPr>
          <w:color w:val="auto"/>
        </w:rPr>
      </w:pPr>
    </w:p>
    <w:p>
      <w:pPr>
        <w:pStyle w:val="5"/>
        <w:spacing w:line="460" w:lineRule="exact"/>
        <w:rPr>
          <w:color w:val="auto"/>
        </w:rPr>
      </w:pPr>
    </w:p>
    <w:p>
      <w:pPr>
        <w:pStyle w:val="5"/>
        <w:spacing w:line="460" w:lineRule="exact"/>
        <w:rPr>
          <w:color w:val="auto"/>
        </w:rPr>
      </w:pPr>
    </w:p>
    <w:p>
      <w:pPr>
        <w:pStyle w:val="5"/>
        <w:spacing w:line="460" w:lineRule="exact"/>
        <w:rPr>
          <w:color w:val="auto"/>
        </w:rPr>
      </w:pPr>
    </w:p>
    <w:p>
      <w:pPr>
        <w:pStyle w:val="5"/>
        <w:spacing w:line="460" w:lineRule="exact"/>
        <w:rPr>
          <w:color w:val="auto"/>
        </w:rPr>
      </w:pPr>
    </w:p>
    <w:p>
      <w:pPr>
        <w:pStyle w:val="5"/>
        <w:spacing w:line="460" w:lineRule="exact"/>
        <w:rPr>
          <w:color w:val="auto"/>
        </w:rPr>
      </w:pPr>
    </w:p>
    <w:p>
      <w:pPr>
        <w:pStyle w:val="5"/>
        <w:spacing w:line="460" w:lineRule="exact"/>
        <w:rPr>
          <w:color w:val="auto"/>
        </w:rPr>
      </w:pPr>
    </w:p>
    <w:p>
      <w:pPr>
        <w:pStyle w:val="5"/>
        <w:spacing w:line="460" w:lineRule="exact"/>
        <w:rPr>
          <w:color w:val="auto"/>
        </w:rPr>
      </w:pPr>
    </w:p>
    <w:p>
      <w:pPr>
        <w:pStyle w:val="5"/>
        <w:spacing w:line="460" w:lineRule="exact"/>
        <w:rPr>
          <w:color w:val="auto"/>
        </w:rPr>
      </w:pPr>
    </w:p>
    <w:p>
      <w:pPr>
        <w:pStyle w:val="5"/>
        <w:spacing w:line="460" w:lineRule="exact"/>
        <w:rPr>
          <w:color w:val="auto"/>
        </w:rPr>
      </w:pPr>
    </w:p>
    <w:p>
      <w:pPr>
        <w:pStyle w:val="5"/>
        <w:spacing w:line="460" w:lineRule="exact"/>
        <w:rPr>
          <w:color w:val="auto"/>
        </w:rPr>
      </w:pPr>
    </w:p>
    <w:p>
      <w:pPr>
        <w:pStyle w:val="5"/>
        <w:spacing w:line="460" w:lineRule="exact"/>
        <w:rPr>
          <w:color w:val="auto"/>
        </w:rPr>
      </w:pPr>
    </w:p>
    <w:p>
      <w:pPr>
        <w:pStyle w:val="5"/>
        <w:spacing w:line="460" w:lineRule="exact"/>
        <w:rPr>
          <w:color w:val="auto"/>
        </w:rPr>
      </w:pPr>
    </w:p>
    <w:p>
      <w:pPr>
        <w:pStyle w:val="5"/>
        <w:spacing w:line="460" w:lineRule="exact"/>
        <w:rPr>
          <w:color w:val="auto"/>
        </w:rPr>
      </w:pPr>
    </w:p>
    <w:p>
      <w:pPr>
        <w:pStyle w:val="5"/>
        <w:spacing w:line="460" w:lineRule="exact"/>
        <w:rPr>
          <w:color w:val="auto"/>
        </w:rPr>
      </w:pPr>
    </w:p>
    <w:p>
      <w:pPr>
        <w:pStyle w:val="5"/>
        <w:spacing w:line="460" w:lineRule="exact"/>
        <w:rPr>
          <w:color w:val="auto"/>
        </w:rPr>
      </w:pPr>
    </w:p>
    <w:p>
      <w:pPr>
        <w:pStyle w:val="5"/>
        <w:spacing w:line="460" w:lineRule="exact"/>
        <w:rPr>
          <w:color w:val="auto"/>
        </w:rPr>
      </w:pPr>
    </w:p>
    <w:p>
      <w:pPr>
        <w:pStyle w:val="5"/>
        <w:spacing w:line="460" w:lineRule="exact"/>
        <w:rPr>
          <w:color w:val="auto"/>
        </w:rPr>
      </w:pPr>
    </w:p>
    <w:p>
      <w:pPr>
        <w:pStyle w:val="5"/>
        <w:spacing w:line="460" w:lineRule="exact"/>
        <w:rPr>
          <w:color w:val="auto"/>
        </w:rPr>
      </w:pPr>
    </w:p>
    <w:p>
      <w:pPr>
        <w:pStyle w:val="5"/>
        <w:spacing w:line="460" w:lineRule="exact"/>
        <w:rPr>
          <w:color w:val="auto"/>
        </w:rPr>
      </w:pPr>
    </w:p>
    <w:p>
      <w:pPr>
        <w:pStyle w:val="4"/>
        <w:numPr>
          <w:ilvl w:val="0"/>
          <w:numId w:val="0"/>
        </w:numPr>
        <w:spacing w:line="360" w:lineRule="auto"/>
        <w:jc w:val="center"/>
        <w:rPr>
          <w:color w:val="auto"/>
          <w:sz w:val="52"/>
        </w:rPr>
      </w:pPr>
      <w:bookmarkStart w:id="253" w:name="_Toc9095"/>
      <w:bookmarkStart w:id="254" w:name="_Toc459822893"/>
      <w:r>
        <w:rPr>
          <w:rFonts w:hint="eastAsia"/>
          <w:color w:val="auto"/>
          <w:sz w:val="52"/>
        </w:rPr>
        <w:t>其 他 格 式</w:t>
      </w:r>
      <w:bookmarkEnd w:id="253"/>
      <w:bookmarkEnd w:id="254"/>
    </w:p>
    <w:p>
      <w:pPr>
        <w:spacing w:line="360" w:lineRule="auto"/>
        <w:jc w:val="center"/>
        <w:rPr>
          <w:rFonts w:ascii="宋体" w:hAnsi="宋体"/>
          <w:b/>
          <w:color w:val="auto"/>
          <w:sz w:val="28"/>
        </w:rPr>
      </w:pPr>
      <w:r>
        <w:rPr>
          <w:rFonts w:hint="eastAsia" w:ascii="宋体" w:hAnsi="宋体"/>
          <w:b/>
          <w:color w:val="auto"/>
          <w:sz w:val="36"/>
        </w:rPr>
        <w:t>（以下文件勿装订在投标文件内</w:t>
      </w:r>
      <w:r>
        <w:rPr>
          <w:rFonts w:ascii="宋体" w:hAnsi="宋体"/>
          <w:b/>
          <w:color w:val="auto"/>
          <w:sz w:val="36"/>
        </w:rPr>
        <w:t>）</w:t>
      </w: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b/>
          <w:color w:val="auto"/>
        </w:rPr>
      </w:pPr>
    </w:p>
    <w:p>
      <w:pPr>
        <w:pStyle w:val="6"/>
        <w:tabs>
          <w:tab w:val="left" w:pos="142"/>
        </w:tabs>
        <w:spacing w:afterLines="50" w:line="360" w:lineRule="auto"/>
        <w:jc w:val="center"/>
        <w:rPr>
          <w:color w:val="auto"/>
          <w:sz w:val="28"/>
        </w:rPr>
      </w:pPr>
      <w:bookmarkStart w:id="255" w:name="_Toc459822894"/>
      <w:bookmarkStart w:id="256" w:name="_Toc8298"/>
      <w:r>
        <w:rPr>
          <w:rFonts w:hint="eastAsia"/>
          <w:color w:val="auto"/>
          <w:sz w:val="28"/>
        </w:rPr>
        <w:t>投标保证金退付书</w:t>
      </w:r>
      <w:bookmarkEnd w:id="255"/>
      <w:bookmarkEnd w:id="256"/>
    </w:p>
    <w:p>
      <w:pPr>
        <w:spacing w:line="360" w:lineRule="auto"/>
        <w:rPr>
          <w:rFonts w:hint="eastAsia" w:ascii="宋体" w:hAnsi="宋体" w:eastAsia="宋体"/>
          <w:b/>
          <w:color w:val="auto"/>
          <w:lang w:eastAsia="zh-CN"/>
        </w:rPr>
      </w:pPr>
      <w:r>
        <w:rPr>
          <w:rFonts w:hint="eastAsia" w:ascii="宋体" w:hAnsi="宋体"/>
          <w:b/>
          <w:color w:val="auto"/>
        </w:rPr>
        <w:t>致：</w:t>
      </w:r>
      <w:r>
        <w:rPr>
          <w:rFonts w:hint="eastAsia" w:ascii="宋体" w:hAnsi="宋体"/>
          <w:b/>
          <w:color w:val="auto"/>
          <w:lang w:eastAsia="zh-CN"/>
        </w:rPr>
        <w:t>广东业信招标有限公司</w:t>
      </w:r>
    </w:p>
    <w:p>
      <w:pPr>
        <w:spacing w:line="360" w:lineRule="auto"/>
        <w:ind w:firstLine="420" w:firstLineChars="200"/>
        <w:rPr>
          <w:rFonts w:ascii="宋体" w:hAnsi="宋体"/>
          <w:color w:val="auto"/>
        </w:rPr>
      </w:pPr>
      <w:r>
        <w:rPr>
          <w:rFonts w:hint="eastAsia" w:ascii="宋体" w:hAnsi="宋体"/>
          <w:color w:val="auto"/>
        </w:rPr>
        <w:t>本公司为本项目的投标已提交了足额投标保证金，请贵司在符合退还条件时请代划入下列账户：</w:t>
      </w:r>
    </w:p>
    <w:tbl>
      <w:tblPr>
        <w:tblStyle w:val="43"/>
        <w:tblpPr w:leftFromText="180" w:rightFromText="180" w:vertAnchor="text" w:tblpY="1"/>
        <w:tblOverlap w:val="never"/>
        <w:tblW w:w="93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trPr>
        <w:tc>
          <w:tcPr>
            <w:tcW w:w="3287" w:type="dxa"/>
            <w:gridSpan w:val="2"/>
            <w:vAlign w:val="center"/>
          </w:tcPr>
          <w:p>
            <w:pPr>
              <w:spacing w:line="360" w:lineRule="auto"/>
              <w:ind w:right="206" w:rightChars="98"/>
              <w:jc w:val="center"/>
              <w:rPr>
                <w:rStyle w:val="133"/>
                <w:rFonts w:ascii="宋体" w:hAnsi="宋体" w:eastAsia="宋体" w:cs="宋体"/>
                <w:b/>
                <w:color w:val="auto"/>
                <w:spacing w:val="10"/>
                <w:sz w:val="21"/>
                <w:szCs w:val="21"/>
                <w:lang w:val="zh-CN"/>
              </w:rPr>
            </w:pPr>
            <w:r>
              <w:rPr>
                <w:rStyle w:val="133"/>
                <w:rFonts w:hint="eastAsia" w:ascii="宋体" w:hAnsi="宋体" w:eastAsia="宋体" w:cs="宋体"/>
                <w:b/>
                <w:color w:val="auto"/>
                <w:spacing w:val="10"/>
                <w:sz w:val="21"/>
                <w:szCs w:val="21"/>
                <w:lang w:val="zh-CN"/>
              </w:rPr>
              <w:t>项目名称</w:t>
            </w:r>
          </w:p>
        </w:tc>
        <w:tc>
          <w:tcPr>
            <w:tcW w:w="6095" w:type="dxa"/>
            <w:gridSpan w:val="3"/>
          </w:tcPr>
          <w:p>
            <w:pPr>
              <w:spacing w:line="360" w:lineRule="auto"/>
              <w:ind w:right="206" w:rightChars="98"/>
              <w:rPr>
                <w:rStyle w:val="133"/>
                <w:rFonts w:hint="eastAsia" w:ascii="宋体" w:hAnsi="宋体" w:eastAsia="宋体" w:cs="宋体"/>
                <w:color w:val="auto"/>
                <w:spacing w:val="10"/>
                <w:sz w:val="21"/>
                <w:szCs w:val="21"/>
                <w:lang w:val="zh-CN" w:eastAsia="zh-CN"/>
              </w:rPr>
            </w:pPr>
            <w:r>
              <w:rPr>
                <w:rFonts w:hint="eastAsia" w:ascii="宋体" w:hAnsi="宋体" w:cs="宋体"/>
                <w:b/>
                <w:bCs/>
                <w:color w:val="auto"/>
                <w:szCs w:val="21"/>
                <w:u w:val="single"/>
                <w:lang w:eastAsia="zh-CN"/>
              </w:rPr>
              <w:t>阳江高新区创业担保贷款代理银行采购项目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trPr>
        <w:tc>
          <w:tcPr>
            <w:tcW w:w="3287" w:type="dxa"/>
            <w:gridSpan w:val="2"/>
            <w:vAlign w:val="center"/>
          </w:tcPr>
          <w:p>
            <w:pPr>
              <w:spacing w:line="360" w:lineRule="auto"/>
              <w:ind w:right="206" w:rightChars="98"/>
              <w:jc w:val="center"/>
              <w:rPr>
                <w:rStyle w:val="133"/>
                <w:rFonts w:ascii="宋体" w:hAnsi="宋体" w:eastAsia="宋体" w:cs="宋体"/>
                <w:b/>
                <w:color w:val="auto"/>
                <w:spacing w:val="10"/>
                <w:sz w:val="21"/>
                <w:szCs w:val="21"/>
                <w:lang w:val="zh-CN"/>
              </w:rPr>
            </w:pPr>
            <w:r>
              <w:rPr>
                <w:rStyle w:val="133"/>
                <w:rFonts w:hint="eastAsia" w:ascii="宋体" w:hAnsi="宋体" w:eastAsia="宋体" w:cs="宋体"/>
                <w:b/>
                <w:color w:val="auto"/>
                <w:spacing w:val="10"/>
                <w:sz w:val="21"/>
                <w:szCs w:val="21"/>
                <w:lang w:val="zh-CN"/>
              </w:rPr>
              <w:t>项目编号</w:t>
            </w:r>
          </w:p>
        </w:tc>
        <w:tc>
          <w:tcPr>
            <w:tcW w:w="6095" w:type="dxa"/>
            <w:gridSpan w:val="3"/>
          </w:tcPr>
          <w:p>
            <w:pPr>
              <w:spacing w:line="360" w:lineRule="auto"/>
              <w:ind w:right="206" w:rightChars="98"/>
              <w:rPr>
                <w:rStyle w:val="133"/>
                <w:rFonts w:ascii="宋体" w:hAnsi="宋体" w:eastAsia="宋体" w:cs="宋体"/>
                <w:color w:val="auto"/>
                <w:spacing w:val="10"/>
                <w:sz w:val="21"/>
                <w:szCs w:val="21"/>
                <w:lang w:val="zh-CN"/>
              </w:rPr>
            </w:pPr>
            <w:r>
              <w:rPr>
                <w:rStyle w:val="133"/>
                <w:rFonts w:hint="eastAsia" w:ascii="宋体" w:hAnsi="宋体" w:cs="宋体"/>
                <w:color w:val="auto"/>
                <w:spacing w:val="10"/>
                <w:sz w:val="21"/>
                <w:szCs w:val="21"/>
                <w:lang w:val="zh-CN"/>
              </w:rPr>
              <w:t>YXZB-20220820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trPr>
        <w:tc>
          <w:tcPr>
            <w:tcW w:w="451" w:type="dxa"/>
            <w:vMerge w:val="restart"/>
            <w:vAlign w:val="center"/>
          </w:tcPr>
          <w:p>
            <w:pPr>
              <w:spacing w:line="360" w:lineRule="auto"/>
              <w:ind w:right="206" w:rightChars="98"/>
              <w:jc w:val="center"/>
              <w:rPr>
                <w:rStyle w:val="133"/>
                <w:rFonts w:ascii="宋体" w:hAnsi="宋体" w:eastAsia="宋体" w:cs="宋体"/>
                <w:b/>
                <w:color w:val="auto"/>
                <w:spacing w:val="10"/>
                <w:sz w:val="21"/>
                <w:szCs w:val="21"/>
                <w:lang w:val="zh-CN"/>
              </w:rPr>
            </w:pPr>
            <w:r>
              <w:rPr>
                <w:rStyle w:val="133"/>
                <w:rFonts w:hint="eastAsia" w:ascii="宋体" w:hAnsi="宋体" w:eastAsia="宋体" w:cs="宋体"/>
                <w:b/>
                <w:color w:val="auto"/>
                <w:spacing w:val="10"/>
                <w:sz w:val="21"/>
                <w:szCs w:val="21"/>
                <w:lang w:val="zh-CN"/>
              </w:rPr>
              <w:t>收款单位</w:t>
            </w:r>
          </w:p>
        </w:tc>
        <w:tc>
          <w:tcPr>
            <w:tcW w:w="2836" w:type="dxa"/>
          </w:tcPr>
          <w:p>
            <w:pPr>
              <w:spacing w:line="360" w:lineRule="auto"/>
              <w:ind w:right="206" w:rightChars="98"/>
              <w:jc w:val="center"/>
              <w:rPr>
                <w:rStyle w:val="133"/>
                <w:rFonts w:ascii="宋体" w:hAnsi="宋体" w:eastAsia="宋体" w:cs="宋体"/>
                <w:b/>
                <w:color w:val="auto"/>
                <w:spacing w:val="10"/>
                <w:sz w:val="21"/>
                <w:szCs w:val="21"/>
                <w:lang w:val="zh-CN"/>
              </w:rPr>
            </w:pPr>
            <w:r>
              <w:rPr>
                <w:rStyle w:val="133"/>
                <w:rFonts w:hint="eastAsia" w:ascii="宋体" w:hAnsi="宋体" w:eastAsia="宋体" w:cs="宋体"/>
                <w:b/>
                <w:color w:val="auto"/>
                <w:spacing w:val="10"/>
                <w:sz w:val="21"/>
                <w:szCs w:val="21"/>
                <w:lang w:val="zh-CN"/>
              </w:rPr>
              <w:t>收款单位名称</w:t>
            </w:r>
          </w:p>
        </w:tc>
        <w:tc>
          <w:tcPr>
            <w:tcW w:w="6095" w:type="dxa"/>
            <w:gridSpan w:val="3"/>
          </w:tcPr>
          <w:p>
            <w:pPr>
              <w:spacing w:line="360" w:lineRule="auto"/>
              <w:ind w:right="206" w:rightChars="98"/>
              <w:jc w:val="center"/>
              <w:rPr>
                <w:rStyle w:val="133"/>
                <w:rFonts w:ascii="宋体" w:hAnsi="宋体" w:eastAsia="宋体" w:cs="宋体"/>
                <w:color w:val="auto"/>
                <w:spacing w:val="10"/>
                <w:sz w:val="21"/>
                <w:szCs w:val="21"/>
                <w:u w:val="single"/>
                <w:lang w:val="zh-CN"/>
              </w:rPr>
            </w:pPr>
            <w:r>
              <w:rPr>
                <w:rStyle w:val="133"/>
                <w:rFonts w:hint="eastAsia" w:ascii="宋体" w:hAnsi="宋体" w:eastAsia="宋体" w:cs="宋体"/>
                <w:color w:val="auto"/>
                <w:spacing w:val="10"/>
                <w:sz w:val="21"/>
                <w:szCs w:val="21"/>
                <w:u w:val="single"/>
                <w:lang w:val="zh-CN"/>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trPr>
        <w:tc>
          <w:tcPr>
            <w:tcW w:w="451" w:type="dxa"/>
            <w:vMerge w:val="continue"/>
          </w:tcPr>
          <w:p>
            <w:pPr>
              <w:spacing w:line="360" w:lineRule="auto"/>
              <w:ind w:right="206" w:rightChars="98"/>
              <w:rPr>
                <w:rStyle w:val="133"/>
                <w:rFonts w:ascii="宋体" w:hAnsi="宋体" w:eastAsia="宋体" w:cs="宋体"/>
                <w:color w:val="auto"/>
                <w:spacing w:val="10"/>
                <w:sz w:val="21"/>
                <w:szCs w:val="21"/>
                <w:lang w:val="zh-CN"/>
              </w:rPr>
            </w:pPr>
          </w:p>
        </w:tc>
        <w:tc>
          <w:tcPr>
            <w:tcW w:w="2836" w:type="dxa"/>
          </w:tcPr>
          <w:p>
            <w:pPr>
              <w:spacing w:line="360" w:lineRule="auto"/>
              <w:ind w:right="206" w:rightChars="98"/>
              <w:jc w:val="center"/>
              <w:rPr>
                <w:rStyle w:val="133"/>
                <w:rFonts w:ascii="宋体" w:hAnsi="宋体" w:eastAsia="宋体" w:cs="宋体"/>
                <w:b/>
                <w:color w:val="auto"/>
                <w:spacing w:val="10"/>
                <w:sz w:val="21"/>
                <w:szCs w:val="21"/>
                <w:lang w:val="zh-CN"/>
              </w:rPr>
            </w:pPr>
            <w:r>
              <w:rPr>
                <w:rStyle w:val="133"/>
                <w:rFonts w:hint="eastAsia" w:ascii="宋体" w:hAnsi="宋体" w:eastAsia="宋体" w:cs="宋体"/>
                <w:b/>
                <w:color w:val="auto"/>
                <w:spacing w:val="10"/>
                <w:sz w:val="21"/>
                <w:szCs w:val="21"/>
                <w:lang w:val="zh-CN"/>
              </w:rPr>
              <w:t>收款单位地址</w:t>
            </w:r>
          </w:p>
        </w:tc>
        <w:tc>
          <w:tcPr>
            <w:tcW w:w="6095" w:type="dxa"/>
            <w:gridSpan w:val="3"/>
          </w:tcPr>
          <w:p>
            <w:pPr>
              <w:spacing w:line="360" w:lineRule="auto"/>
              <w:ind w:right="206" w:rightChars="98"/>
              <w:jc w:val="center"/>
              <w:rPr>
                <w:rStyle w:val="133"/>
                <w:rFonts w:ascii="宋体" w:hAnsi="宋体" w:eastAsia="宋体" w:cs="宋体"/>
                <w:color w:val="auto"/>
                <w:spacing w:val="10"/>
                <w:sz w:val="21"/>
                <w:szCs w:val="21"/>
                <w:lang w:val="zh-CN"/>
              </w:rPr>
            </w:pPr>
            <w:r>
              <w:rPr>
                <w:rStyle w:val="133"/>
                <w:rFonts w:hint="eastAsia" w:ascii="宋体" w:hAnsi="宋体" w:eastAsia="宋体" w:cs="宋体"/>
                <w:color w:val="auto"/>
                <w:spacing w:val="10"/>
                <w:sz w:val="21"/>
                <w:szCs w:val="21"/>
                <w:u w:val="single"/>
                <w:lang w:val="zh-CN"/>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451" w:type="dxa"/>
            <w:vMerge w:val="continue"/>
          </w:tcPr>
          <w:p>
            <w:pPr>
              <w:spacing w:line="360" w:lineRule="auto"/>
              <w:ind w:right="206" w:rightChars="98"/>
              <w:rPr>
                <w:rStyle w:val="133"/>
                <w:rFonts w:ascii="宋体" w:hAnsi="宋体" w:eastAsia="宋体" w:cs="宋体"/>
                <w:color w:val="auto"/>
                <w:spacing w:val="10"/>
                <w:sz w:val="21"/>
                <w:szCs w:val="21"/>
                <w:lang w:val="zh-CN"/>
              </w:rPr>
            </w:pPr>
          </w:p>
        </w:tc>
        <w:tc>
          <w:tcPr>
            <w:tcW w:w="2836" w:type="dxa"/>
            <w:vAlign w:val="center"/>
          </w:tcPr>
          <w:p>
            <w:pPr>
              <w:spacing w:line="360" w:lineRule="auto"/>
              <w:ind w:right="206" w:rightChars="98"/>
              <w:jc w:val="center"/>
              <w:rPr>
                <w:rStyle w:val="133"/>
                <w:rFonts w:ascii="宋体" w:hAnsi="宋体" w:eastAsia="宋体" w:cs="宋体"/>
                <w:b/>
                <w:color w:val="auto"/>
                <w:spacing w:val="10"/>
                <w:sz w:val="21"/>
                <w:szCs w:val="21"/>
                <w:lang w:val="zh-CN"/>
              </w:rPr>
            </w:pPr>
            <w:r>
              <w:rPr>
                <w:rStyle w:val="133"/>
                <w:rFonts w:hint="eastAsia" w:ascii="宋体" w:hAnsi="宋体" w:eastAsia="宋体" w:cs="宋体"/>
                <w:b/>
                <w:color w:val="auto"/>
                <w:spacing w:val="10"/>
                <w:sz w:val="21"/>
                <w:szCs w:val="21"/>
                <w:lang w:val="zh-CN"/>
              </w:rPr>
              <w:t>开户银行</w:t>
            </w:r>
            <w:r>
              <w:rPr>
                <w:rStyle w:val="133"/>
                <w:rFonts w:hint="eastAsia" w:ascii="宋体" w:hAnsi="宋体" w:eastAsia="宋体" w:cs="宋体"/>
                <w:color w:val="auto"/>
                <w:spacing w:val="10"/>
                <w:sz w:val="21"/>
                <w:szCs w:val="21"/>
                <w:lang w:val="zh-CN"/>
              </w:rPr>
              <w:t>（含汇入地点）</w:t>
            </w:r>
          </w:p>
        </w:tc>
        <w:tc>
          <w:tcPr>
            <w:tcW w:w="6095" w:type="dxa"/>
            <w:gridSpan w:val="3"/>
            <w:vAlign w:val="center"/>
          </w:tcPr>
          <w:p>
            <w:pPr>
              <w:spacing w:line="360" w:lineRule="auto"/>
              <w:ind w:right="206" w:rightChars="98" w:firstLine="460" w:firstLineChars="200"/>
              <w:rPr>
                <w:rStyle w:val="133"/>
                <w:rFonts w:ascii="宋体" w:hAnsi="宋体" w:eastAsia="宋体" w:cs="宋体"/>
                <w:color w:val="auto"/>
                <w:spacing w:val="10"/>
                <w:sz w:val="21"/>
                <w:szCs w:val="21"/>
                <w:lang w:val="zh-CN"/>
              </w:rPr>
            </w:pPr>
            <w:r>
              <w:rPr>
                <w:rStyle w:val="133"/>
                <w:rFonts w:hint="eastAsia" w:ascii="宋体" w:hAnsi="宋体" w:eastAsia="宋体" w:cs="宋体"/>
                <w:color w:val="auto"/>
                <w:spacing w:val="10"/>
                <w:sz w:val="21"/>
                <w:szCs w:val="21"/>
                <w:lang w:val="zh-CN"/>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trPr>
        <w:tc>
          <w:tcPr>
            <w:tcW w:w="451" w:type="dxa"/>
            <w:vMerge w:val="continue"/>
          </w:tcPr>
          <w:p>
            <w:pPr>
              <w:spacing w:line="360" w:lineRule="auto"/>
              <w:ind w:right="206" w:rightChars="98"/>
              <w:rPr>
                <w:rStyle w:val="133"/>
                <w:rFonts w:ascii="宋体" w:hAnsi="宋体" w:eastAsia="宋体" w:cs="宋体"/>
                <w:color w:val="auto"/>
                <w:spacing w:val="10"/>
                <w:sz w:val="21"/>
                <w:szCs w:val="21"/>
                <w:lang w:val="zh-CN"/>
              </w:rPr>
            </w:pPr>
          </w:p>
        </w:tc>
        <w:tc>
          <w:tcPr>
            <w:tcW w:w="2836" w:type="dxa"/>
            <w:vAlign w:val="center"/>
          </w:tcPr>
          <w:p>
            <w:pPr>
              <w:spacing w:line="360" w:lineRule="auto"/>
              <w:ind w:right="206" w:rightChars="98"/>
              <w:jc w:val="center"/>
              <w:rPr>
                <w:rStyle w:val="133"/>
                <w:rFonts w:ascii="宋体" w:hAnsi="宋体" w:eastAsia="宋体" w:cs="宋体"/>
                <w:b/>
                <w:color w:val="auto"/>
                <w:spacing w:val="10"/>
                <w:sz w:val="21"/>
                <w:szCs w:val="21"/>
                <w:lang w:val="zh-CN"/>
              </w:rPr>
            </w:pPr>
            <w:r>
              <w:rPr>
                <w:rStyle w:val="133"/>
                <w:rFonts w:hint="eastAsia" w:ascii="宋体" w:hAnsi="宋体" w:eastAsia="宋体" w:cs="宋体"/>
                <w:b/>
                <w:color w:val="auto"/>
                <w:spacing w:val="10"/>
                <w:sz w:val="21"/>
                <w:szCs w:val="21"/>
                <w:lang w:val="zh-CN"/>
              </w:rPr>
              <w:t>银行账号</w:t>
            </w:r>
          </w:p>
        </w:tc>
        <w:tc>
          <w:tcPr>
            <w:tcW w:w="6095" w:type="dxa"/>
            <w:gridSpan w:val="3"/>
          </w:tcPr>
          <w:p>
            <w:pPr>
              <w:spacing w:line="360" w:lineRule="auto"/>
              <w:ind w:right="206" w:rightChars="98"/>
              <w:jc w:val="center"/>
              <w:rPr>
                <w:rStyle w:val="133"/>
                <w:rFonts w:ascii="宋体" w:hAnsi="宋体" w:eastAsia="宋体" w:cs="宋体"/>
                <w:color w:val="auto"/>
                <w:spacing w:val="10"/>
                <w:sz w:val="21"/>
                <w:szCs w:val="21"/>
                <w:u w:val="single"/>
                <w:lang w:val="zh-CN"/>
              </w:rPr>
            </w:pPr>
            <w:r>
              <w:rPr>
                <w:rStyle w:val="133"/>
                <w:rFonts w:hint="eastAsia" w:ascii="宋体" w:hAnsi="宋体" w:eastAsia="宋体" w:cs="宋体"/>
                <w:color w:val="auto"/>
                <w:spacing w:val="10"/>
                <w:sz w:val="21"/>
                <w:szCs w:val="21"/>
                <w:u w:val="single"/>
                <w:lang w:val="zh-CN"/>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451" w:type="dxa"/>
            <w:vMerge w:val="continue"/>
          </w:tcPr>
          <w:p>
            <w:pPr>
              <w:spacing w:line="360" w:lineRule="auto"/>
              <w:ind w:right="206" w:rightChars="98"/>
              <w:rPr>
                <w:rStyle w:val="133"/>
                <w:rFonts w:ascii="宋体" w:hAnsi="宋体" w:eastAsia="宋体" w:cs="宋体"/>
                <w:color w:val="auto"/>
                <w:spacing w:val="10"/>
                <w:sz w:val="21"/>
                <w:szCs w:val="21"/>
                <w:lang w:val="zh-CN"/>
              </w:rPr>
            </w:pPr>
          </w:p>
        </w:tc>
        <w:tc>
          <w:tcPr>
            <w:tcW w:w="2836" w:type="dxa"/>
            <w:vAlign w:val="center"/>
          </w:tcPr>
          <w:p>
            <w:pPr>
              <w:spacing w:line="360" w:lineRule="auto"/>
              <w:ind w:right="206" w:rightChars="98"/>
              <w:jc w:val="center"/>
              <w:rPr>
                <w:rStyle w:val="133"/>
                <w:rFonts w:ascii="宋体" w:hAnsi="宋体" w:eastAsia="宋体" w:cs="宋体"/>
                <w:b/>
                <w:color w:val="auto"/>
                <w:spacing w:val="10"/>
                <w:sz w:val="21"/>
                <w:szCs w:val="21"/>
                <w:lang w:val="zh-CN"/>
              </w:rPr>
            </w:pPr>
            <w:r>
              <w:rPr>
                <w:rStyle w:val="133"/>
                <w:rFonts w:hint="eastAsia" w:ascii="宋体" w:hAnsi="宋体" w:eastAsia="宋体" w:cs="宋体"/>
                <w:b/>
                <w:color w:val="auto"/>
                <w:spacing w:val="10"/>
                <w:sz w:val="21"/>
                <w:szCs w:val="21"/>
                <w:lang w:val="zh-CN"/>
              </w:rPr>
              <w:t>总金额（投标保证金）</w:t>
            </w:r>
          </w:p>
        </w:tc>
        <w:tc>
          <w:tcPr>
            <w:tcW w:w="6095" w:type="dxa"/>
            <w:gridSpan w:val="3"/>
            <w:vAlign w:val="center"/>
          </w:tcPr>
          <w:p>
            <w:pPr>
              <w:spacing w:line="360" w:lineRule="auto"/>
              <w:ind w:right="206" w:rightChars="98"/>
              <w:jc w:val="center"/>
              <w:rPr>
                <w:rStyle w:val="133"/>
                <w:rFonts w:ascii="宋体" w:hAnsi="宋体" w:eastAsia="宋体" w:cs="宋体"/>
                <w:color w:val="auto"/>
                <w:spacing w:val="10"/>
                <w:sz w:val="21"/>
                <w:szCs w:val="21"/>
                <w:lang w:val="zh-CN"/>
              </w:rPr>
            </w:pPr>
            <w:r>
              <w:rPr>
                <w:rFonts w:hint="eastAsia" w:ascii="宋体" w:hAnsi="宋体" w:cs="宋体"/>
                <w:color w:val="auto"/>
                <w:szCs w:val="21"/>
                <w:shd w:val="clear" w:color="auto" w:fill="FFFFFF"/>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trPr>
        <w:tc>
          <w:tcPr>
            <w:tcW w:w="451" w:type="dxa"/>
            <w:vMerge w:val="continue"/>
          </w:tcPr>
          <w:p>
            <w:pPr>
              <w:spacing w:line="360" w:lineRule="auto"/>
              <w:ind w:right="206" w:rightChars="98"/>
              <w:rPr>
                <w:rStyle w:val="133"/>
                <w:rFonts w:ascii="宋体" w:hAnsi="宋体" w:eastAsia="宋体" w:cs="宋体"/>
                <w:color w:val="auto"/>
                <w:spacing w:val="10"/>
                <w:sz w:val="21"/>
                <w:szCs w:val="21"/>
                <w:lang w:val="zh-CN"/>
              </w:rPr>
            </w:pPr>
          </w:p>
        </w:tc>
        <w:tc>
          <w:tcPr>
            <w:tcW w:w="2836" w:type="dxa"/>
            <w:vMerge w:val="restart"/>
            <w:vAlign w:val="center"/>
          </w:tcPr>
          <w:p>
            <w:pPr>
              <w:spacing w:line="360" w:lineRule="auto"/>
              <w:ind w:right="206" w:rightChars="98"/>
              <w:jc w:val="center"/>
              <w:rPr>
                <w:rStyle w:val="133"/>
                <w:rFonts w:ascii="宋体" w:hAnsi="宋体" w:eastAsia="宋体" w:cs="宋体"/>
                <w:b/>
                <w:color w:val="auto"/>
                <w:spacing w:val="10"/>
                <w:sz w:val="21"/>
                <w:szCs w:val="21"/>
                <w:lang w:val="zh-CN"/>
              </w:rPr>
            </w:pPr>
            <w:r>
              <w:rPr>
                <w:rStyle w:val="133"/>
                <w:rFonts w:hint="eastAsia" w:ascii="宋体" w:hAnsi="宋体" w:eastAsia="宋体" w:cs="宋体"/>
                <w:b/>
                <w:color w:val="auto"/>
                <w:spacing w:val="10"/>
                <w:sz w:val="21"/>
                <w:szCs w:val="21"/>
                <w:lang w:val="zh-CN"/>
              </w:rPr>
              <w:t>财务联系人</w:t>
            </w:r>
          </w:p>
        </w:tc>
        <w:tc>
          <w:tcPr>
            <w:tcW w:w="1498" w:type="dxa"/>
            <w:vMerge w:val="restart"/>
            <w:vAlign w:val="center"/>
          </w:tcPr>
          <w:p>
            <w:pPr>
              <w:spacing w:line="360" w:lineRule="auto"/>
              <w:ind w:right="206" w:rightChars="98"/>
              <w:rPr>
                <w:rStyle w:val="133"/>
                <w:rFonts w:ascii="宋体" w:hAnsi="宋体" w:eastAsia="宋体" w:cs="宋体"/>
                <w:color w:val="auto"/>
                <w:spacing w:val="10"/>
                <w:sz w:val="21"/>
                <w:szCs w:val="21"/>
                <w:lang w:val="zh-CN"/>
              </w:rPr>
            </w:pPr>
          </w:p>
        </w:tc>
        <w:tc>
          <w:tcPr>
            <w:tcW w:w="1481" w:type="dxa"/>
            <w:vAlign w:val="center"/>
          </w:tcPr>
          <w:p>
            <w:pPr>
              <w:spacing w:line="360" w:lineRule="auto"/>
              <w:ind w:right="206" w:rightChars="98"/>
              <w:jc w:val="center"/>
              <w:rPr>
                <w:rStyle w:val="133"/>
                <w:rFonts w:ascii="宋体" w:hAnsi="宋体" w:eastAsia="宋体" w:cs="宋体"/>
                <w:color w:val="auto"/>
                <w:spacing w:val="10"/>
                <w:sz w:val="21"/>
                <w:szCs w:val="21"/>
                <w:lang w:val="zh-CN"/>
              </w:rPr>
            </w:pPr>
            <w:r>
              <w:rPr>
                <w:rStyle w:val="133"/>
                <w:rFonts w:hint="eastAsia" w:ascii="宋体" w:hAnsi="宋体" w:eastAsia="宋体" w:cs="宋体"/>
                <w:color w:val="auto"/>
                <w:spacing w:val="10"/>
                <w:sz w:val="21"/>
                <w:szCs w:val="21"/>
                <w:lang w:val="zh-CN"/>
              </w:rPr>
              <w:t>联系电话</w:t>
            </w:r>
          </w:p>
        </w:tc>
        <w:tc>
          <w:tcPr>
            <w:tcW w:w="3116" w:type="dxa"/>
            <w:vAlign w:val="center"/>
          </w:tcPr>
          <w:p>
            <w:pPr>
              <w:spacing w:line="360" w:lineRule="auto"/>
              <w:ind w:right="206" w:rightChars="98"/>
              <w:rPr>
                <w:rStyle w:val="133"/>
                <w:rFonts w:ascii="宋体" w:hAnsi="宋体" w:eastAsia="宋体" w:cs="宋体"/>
                <w:color w:val="auto"/>
                <w:spacing w:val="10"/>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trPr>
        <w:tc>
          <w:tcPr>
            <w:tcW w:w="451" w:type="dxa"/>
            <w:vMerge w:val="continue"/>
          </w:tcPr>
          <w:p>
            <w:pPr>
              <w:spacing w:line="360" w:lineRule="auto"/>
              <w:ind w:right="206" w:rightChars="98"/>
              <w:rPr>
                <w:rStyle w:val="133"/>
                <w:rFonts w:ascii="宋体" w:hAnsi="宋体" w:eastAsia="宋体" w:cs="宋体"/>
                <w:color w:val="auto"/>
                <w:spacing w:val="10"/>
                <w:sz w:val="21"/>
                <w:szCs w:val="21"/>
                <w:lang w:val="zh-CN"/>
              </w:rPr>
            </w:pPr>
          </w:p>
        </w:tc>
        <w:tc>
          <w:tcPr>
            <w:tcW w:w="2836" w:type="dxa"/>
            <w:vMerge w:val="continue"/>
          </w:tcPr>
          <w:p>
            <w:pPr>
              <w:spacing w:line="360" w:lineRule="auto"/>
              <w:ind w:right="206" w:rightChars="98"/>
              <w:jc w:val="center"/>
              <w:rPr>
                <w:rStyle w:val="133"/>
                <w:rFonts w:ascii="宋体" w:hAnsi="宋体" w:eastAsia="宋体" w:cs="宋体"/>
                <w:b/>
                <w:color w:val="auto"/>
                <w:spacing w:val="10"/>
                <w:sz w:val="21"/>
                <w:szCs w:val="21"/>
                <w:lang w:val="zh-CN"/>
              </w:rPr>
            </w:pPr>
          </w:p>
        </w:tc>
        <w:tc>
          <w:tcPr>
            <w:tcW w:w="1498" w:type="dxa"/>
            <w:vMerge w:val="continue"/>
            <w:vAlign w:val="center"/>
          </w:tcPr>
          <w:p>
            <w:pPr>
              <w:spacing w:line="360" w:lineRule="auto"/>
              <w:ind w:right="206" w:rightChars="98"/>
              <w:rPr>
                <w:rStyle w:val="133"/>
                <w:rFonts w:ascii="宋体" w:hAnsi="宋体" w:eastAsia="宋体" w:cs="宋体"/>
                <w:color w:val="auto"/>
                <w:spacing w:val="10"/>
                <w:sz w:val="21"/>
                <w:szCs w:val="21"/>
                <w:lang w:val="zh-CN"/>
              </w:rPr>
            </w:pPr>
          </w:p>
        </w:tc>
        <w:tc>
          <w:tcPr>
            <w:tcW w:w="1481" w:type="dxa"/>
            <w:vAlign w:val="center"/>
          </w:tcPr>
          <w:p>
            <w:pPr>
              <w:spacing w:line="360" w:lineRule="auto"/>
              <w:ind w:right="206" w:rightChars="98"/>
              <w:jc w:val="center"/>
              <w:rPr>
                <w:rStyle w:val="133"/>
                <w:rFonts w:ascii="宋体" w:hAnsi="宋体" w:eastAsia="宋体" w:cs="宋体"/>
                <w:color w:val="auto"/>
                <w:spacing w:val="10"/>
                <w:sz w:val="21"/>
                <w:szCs w:val="21"/>
                <w:lang w:val="zh-CN"/>
              </w:rPr>
            </w:pPr>
            <w:r>
              <w:rPr>
                <w:rStyle w:val="133"/>
                <w:rFonts w:hint="eastAsia" w:ascii="宋体" w:hAnsi="宋体" w:eastAsia="宋体" w:cs="宋体"/>
                <w:color w:val="auto"/>
                <w:spacing w:val="10"/>
                <w:sz w:val="21"/>
                <w:szCs w:val="21"/>
                <w:lang w:val="zh-CN"/>
              </w:rPr>
              <w:t>传真</w:t>
            </w:r>
          </w:p>
        </w:tc>
        <w:tc>
          <w:tcPr>
            <w:tcW w:w="3116" w:type="dxa"/>
            <w:vAlign w:val="center"/>
          </w:tcPr>
          <w:p>
            <w:pPr>
              <w:spacing w:line="360" w:lineRule="auto"/>
              <w:ind w:right="206" w:rightChars="98"/>
              <w:rPr>
                <w:rStyle w:val="133"/>
                <w:rFonts w:ascii="宋体" w:hAnsi="宋体" w:eastAsia="宋体" w:cs="宋体"/>
                <w:color w:val="auto"/>
                <w:spacing w:val="10"/>
                <w:sz w:val="21"/>
                <w:szCs w:val="21"/>
                <w:lang w:val="zh-CN"/>
              </w:rPr>
            </w:pPr>
          </w:p>
        </w:tc>
      </w:tr>
    </w:tbl>
    <w:p>
      <w:pPr>
        <w:spacing w:line="360" w:lineRule="auto"/>
        <w:rPr>
          <w:rFonts w:ascii="宋体" w:hAnsi="宋体"/>
          <w:color w:val="auto"/>
          <w:sz w:val="24"/>
        </w:rPr>
      </w:pPr>
      <w:r>
        <w:rPr>
          <w:rFonts w:hint="eastAsia" w:ascii="宋体" w:hAnsi="宋体"/>
          <w:color w:val="auto"/>
          <w:sz w:val="24"/>
        </w:rPr>
        <w:t>注：保证金退还账户必须为对公账户。</w:t>
      </w:r>
    </w:p>
    <w:tbl>
      <w:tblPr>
        <w:tblStyle w:val="43"/>
        <w:tblpPr w:leftFromText="180" w:rightFromText="180" w:vertAnchor="text" w:tblpY="1"/>
        <w:tblOverlap w:val="never"/>
        <w:tblW w:w="9391" w:type="dxa"/>
        <w:tblInd w:w="0" w:type="dxa"/>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391"/>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trPr>
        <w:tc>
          <w:tcPr>
            <w:tcW w:w="9391" w:type="dxa"/>
            <w:shd w:val="clear" w:color="auto" w:fill="auto"/>
            <w:vAlign w:val="center"/>
          </w:tcPr>
          <w:p>
            <w:pPr>
              <w:spacing w:line="360" w:lineRule="auto"/>
              <w:jc w:val="center"/>
              <w:rPr>
                <w:rFonts w:ascii="宋体" w:hAnsi="宋体"/>
                <w:b/>
                <w:color w:val="auto"/>
                <w:szCs w:val="21"/>
              </w:rPr>
            </w:pPr>
            <w:r>
              <w:rPr>
                <w:rFonts w:hint="eastAsia" w:ascii="宋体" w:hAnsi="宋体"/>
                <w:b/>
                <w:color w:val="auto"/>
                <w:szCs w:val="21"/>
              </w:rPr>
              <w:t>投标保证金银行汇款单复印件</w:t>
            </w:r>
          </w:p>
          <w:p>
            <w:pPr>
              <w:spacing w:line="360" w:lineRule="auto"/>
              <w:jc w:val="center"/>
              <w:rPr>
                <w:rFonts w:ascii="宋体" w:hAnsi="宋体"/>
                <w:b/>
                <w:color w:val="auto"/>
                <w:szCs w:val="21"/>
              </w:rPr>
            </w:pPr>
            <w:r>
              <w:rPr>
                <w:rFonts w:hint="eastAsia" w:ascii="宋体" w:hAnsi="宋体"/>
                <w:b/>
                <w:color w:val="auto"/>
                <w:szCs w:val="21"/>
              </w:rPr>
              <w:t>（请投标投标人在此处贴上）</w:t>
            </w:r>
          </w:p>
        </w:tc>
      </w:tr>
    </w:tbl>
    <w:p>
      <w:pPr>
        <w:spacing w:line="360" w:lineRule="auto"/>
        <w:rPr>
          <w:rFonts w:ascii="宋体" w:hAnsi="宋体"/>
          <w:color w:val="auto"/>
          <w:szCs w:val="21"/>
        </w:rPr>
      </w:pPr>
      <w:r>
        <w:rPr>
          <w:rFonts w:hint="eastAsia" w:ascii="宋体" w:hAnsi="宋体"/>
          <w:color w:val="auto"/>
          <w:szCs w:val="21"/>
        </w:rPr>
        <w:t>投标人：</w:t>
      </w:r>
      <w:r>
        <w:rPr>
          <w:rFonts w:hint="eastAsia" w:ascii="宋体" w:hAnsi="宋体"/>
          <w:color w:val="auto"/>
          <w:szCs w:val="21"/>
          <w:u w:val="single"/>
        </w:rPr>
        <w:t xml:space="preserve">         （公司名称）          </w:t>
      </w:r>
      <w:r>
        <w:rPr>
          <w:rFonts w:hint="eastAsia" w:ascii="宋体" w:hAnsi="宋体"/>
          <w:color w:val="auto"/>
          <w:szCs w:val="21"/>
        </w:rPr>
        <w:t>（盖公章）</w:t>
      </w:r>
    </w:p>
    <w:p>
      <w:pPr>
        <w:spacing w:line="360" w:lineRule="auto"/>
        <w:rPr>
          <w:rFonts w:ascii="宋体" w:hAnsi="宋体"/>
          <w:color w:val="auto"/>
          <w:szCs w:val="21"/>
        </w:rPr>
      </w:pPr>
      <w:r>
        <w:rPr>
          <w:rFonts w:hint="eastAsia" w:ascii="宋体" w:hAnsi="宋体"/>
          <w:color w:val="auto"/>
          <w:szCs w:val="21"/>
        </w:rPr>
        <w:t>日期：    年    月    日</w:t>
      </w:r>
    </w:p>
    <w:p>
      <w:pPr>
        <w:pStyle w:val="5"/>
        <w:spacing w:line="460" w:lineRule="exact"/>
        <w:ind w:firstLine="0"/>
        <w:rPr>
          <w:rFonts w:ascii="宋体" w:hAnsi="宋体"/>
          <w:b/>
          <w:color w:val="auto"/>
          <w:szCs w:val="21"/>
        </w:rPr>
        <w:sectPr>
          <w:headerReference r:id="rId13" w:type="default"/>
          <w:pgSz w:w="11906" w:h="16838"/>
          <w:pgMar w:top="1440" w:right="849" w:bottom="1440" w:left="1418" w:header="851" w:footer="992" w:gutter="0"/>
          <w:cols w:space="720" w:num="1"/>
          <w:docGrid w:type="lines" w:linePitch="312" w:charSpace="0"/>
        </w:sectPr>
      </w:pPr>
      <w:r>
        <w:rPr>
          <w:rFonts w:hint="eastAsia" w:ascii="宋体" w:hAnsi="宋体"/>
          <w:b/>
          <w:color w:val="auto"/>
          <w:szCs w:val="21"/>
        </w:rPr>
        <w:t>注：本退付书原件须放入唱标信封内，勿装订在投标文件内。</w:t>
      </w:r>
    </w:p>
    <w:p>
      <w:pPr>
        <w:jc w:val="center"/>
        <w:rPr>
          <w:b/>
          <w:bCs/>
          <w:color w:val="auto"/>
          <w:szCs w:val="21"/>
        </w:rPr>
      </w:pPr>
      <w:r>
        <w:rPr>
          <w:rFonts w:hint="eastAsia"/>
          <w:b/>
          <w:bCs/>
          <w:color w:val="auto"/>
          <w:sz w:val="44"/>
          <w:szCs w:val="44"/>
        </w:rPr>
        <w:t>购买标书登记表</w:t>
      </w:r>
    </w:p>
    <w:p>
      <w:pPr>
        <w:jc w:val="center"/>
        <w:rPr>
          <w:color w:val="auto"/>
          <w:szCs w:val="21"/>
        </w:rPr>
      </w:pPr>
    </w:p>
    <w:tbl>
      <w:tblPr>
        <w:tblStyle w:val="43"/>
        <w:tblW w:w="9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rPr>
            </w:pPr>
            <w:r>
              <w:rPr>
                <w:rFonts w:hint="eastAsia"/>
                <w:color w:val="auto"/>
                <w:sz w:val="28"/>
                <w:szCs w:val="28"/>
              </w:rPr>
              <w:t>项目名称</w:t>
            </w:r>
          </w:p>
        </w:tc>
        <w:tc>
          <w:tcPr>
            <w:tcW w:w="6775" w:type="dxa"/>
            <w:gridSpan w:val="3"/>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rPr>
            </w:pPr>
            <w:r>
              <w:rPr>
                <w:rFonts w:hint="eastAsia"/>
                <w:color w:val="auto"/>
                <w:sz w:val="28"/>
                <w:szCs w:val="28"/>
              </w:rPr>
              <w:t>招标编号</w:t>
            </w:r>
          </w:p>
        </w:tc>
        <w:tc>
          <w:tcPr>
            <w:tcW w:w="1940" w:type="dxa"/>
          </w:tcPr>
          <w:p>
            <w:pPr>
              <w:rPr>
                <w:color w:val="auto"/>
                <w:sz w:val="28"/>
                <w:szCs w:val="28"/>
              </w:rPr>
            </w:pPr>
          </w:p>
        </w:tc>
        <w:tc>
          <w:tcPr>
            <w:tcW w:w="1940" w:type="dxa"/>
            <w:vAlign w:val="center"/>
          </w:tcPr>
          <w:p>
            <w:pPr>
              <w:jc w:val="center"/>
              <w:rPr>
                <w:color w:val="auto"/>
                <w:sz w:val="28"/>
                <w:szCs w:val="28"/>
              </w:rPr>
            </w:pPr>
            <w:r>
              <w:rPr>
                <w:rFonts w:hint="eastAsia"/>
                <w:color w:val="auto"/>
                <w:sz w:val="28"/>
                <w:szCs w:val="28"/>
              </w:rPr>
              <w:t>购买时间</w:t>
            </w:r>
          </w:p>
        </w:tc>
        <w:tc>
          <w:tcPr>
            <w:tcW w:w="2895" w:type="dxa"/>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rPr>
            </w:pPr>
            <w:r>
              <w:rPr>
                <w:rFonts w:hint="eastAsia"/>
                <w:color w:val="auto"/>
                <w:sz w:val="28"/>
                <w:szCs w:val="28"/>
              </w:rPr>
              <w:t>投标商名称</w:t>
            </w:r>
          </w:p>
        </w:tc>
        <w:tc>
          <w:tcPr>
            <w:tcW w:w="6775" w:type="dxa"/>
            <w:gridSpan w:val="3"/>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rPr>
            </w:pPr>
            <w:r>
              <w:rPr>
                <w:rFonts w:hint="eastAsia"/>
                <w:color w:val="auto"/>
                <w:sz w:val="28"/>
                <w:szCs w:val="28"/>
              </w:rPr>
              <w:t>地址</w:t>
            </w:r>
          </w:p>
        </w:tc>
        <w:tc>
          <w:tcPr>
            <w:tcW w:w="6775" w:type="dxa"/>
            <w:gridSpan w:val="3"/>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rPr>
            </w:pPr>
            <w:r>
              <w:rPr>
                <w:rFonts w:hint="eastAsia"/>
                <w:color w:val="auto"/>
                <w:sz w:val="28"/>
                <w:szCs w:val="28"/>
              </w:rPr>
              <w:t>电话</w:t>
            </w:r>
          </w:p>
        </w:tc>
        <w:tc>
          <w:tcPr>
            <w:tcW w:w="1940" w:type="dxa"/>
          </w:tcPr>
          <w:p>
            <w:pPr>
              <w:rPr>
                <w:color w:val="auto"/>
                <w:sz w:val="28"/>
                <w:szCs w:val="28"/>
              </w:rPr>
            </w:pPr>
          </w:p>
        </w:tc>
        <w:tc>
          <w:tcPr>
            <w:tcW w:w="1940" w:type="dxa"/>
            <w:vAlign w:val="center"/>
          </w:tcPr>
          <w:p>
            <w:pPr>
              <w:jc w:val="center"/>
              <w:rPr>
                <w:color w:val="auto"/>
                <w:sz w:val="28"/>
                <w:szCs w:val="28"/>
              </w:rPr>
            </w:pPr>
            <w:r>
              <w:rPr>
                <w:rFonts w:hint="eastAsia"/>
                <w:color w:val="auto"/>
                <w:sz w:val="28"/>
                <w:szCs w:val="28"/>
              </w:rPr>
              <w:t>传真</w:t>
            </w:r>
          </w:p>
        </w:tc>
        <w:tc>
          <w:tcPr>
            <w:tcW w:w="2895" w:type="dxa"/>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rPr>
            </w:pPr>
            <w:r>
              <w:rPr>
                <w:rFonts w:hint="eastAsia"/>
                <w:color w:val="auto"/>
                <w:sz w:val="28"/>
                <w:szCs w:val="28"/>
              </w:rPr>
              <w:t>联系人</w:t>
            </w:r>
          </w:p>
        </w:tc>
        <w:tc>
          <w:tcPr>
            <w:tcW w:w="1940" w:type="dxa"/>
          </w:tcPr>
          <w:p>
            <w:pPr>
              <w:rPr>
                <w:color w:val="auto"/>
                <w:sz w:val="28"/>
                <w:szCs w:val="28"/>
              </w:rPr>
            </w:pPr>
          </w:p>
        </w:tc>
        <w:tc>
          <w:tcPr>
            <w:tcW w:w="1940" w:type="dxa"/>
            <w:vAlign w:val="center"/>
          </w:tcPr>
          <w:p>
            <w:pPr>
              <w:jc w:val="center"/>
              <w:rPr>
                <w:color w:val="auto"/>
                <w:sz w:val="28"/>
                <w:szCs w:val="28"/>
              </w:rPr>
            </w:pPr>
            <w:r>
              <w:rPr>
                <w:rFonts w:hint="eastAsia"/>
                <w:color w:val="auto"/>
                <w:sz w:val="28"/>
                <w:szCs w:val="28"/>
              </w:rPr>
              <w:t>手机</w:t>
            </w:r>
          </w:p>
        </w:tc>
        <w:tc>
          <w:tcPr>
            <w:tcW w:w="2895" w:type="dxa"/>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rPr>
            </w:pPr>
            <w:r>
              <w:rPr>
                <w:rFonts w:hint="eastAsia"/>
                <w:color w:val="auto"/>
                <w:sz w:val="28"/>
                <w:szCs w:val="28"/>
              </w:rPr>
              <w:t>职务</w:t>
            </w:r>
          </w:p>
        </w:tc>
        <w:tc>
          <w:tcPr>
            <w:tcW w:w="1940" w:type="dxa"/>
          </w:tcPr>
          <w:p>
            <w:pPr>
              <w:rPr>
                <w:color w:val="auto"/>
                <w:sz w:val="28"/>
                <w:szCs w:val="28"/>
              </w:rPr>
            </w:pPr>
          </w:p>
        </w:tc>
        <w:tc>
          <w:tcPr>
            <w:tcW w:w="1940" w:type="dxa"/>
            <w:vAlign w:val="center"/>
          </w:tcPr>
          <w:p>
            <w:pPr>
              <w:jc w:val="center"/>
              <w:rPr>
                <w:color w:val="auto"/>
                <w:sz w:val="28"/>
                <w:szCs w:val="28"/>
              </w:rPr>
            </w:pPr>
            <w:r>
              <w:rPr>
                <w:rFonts w:hint="eastAsia"/>
                <w:color w:val="auto"/>
                <w:sz w:val="28"/>
                <w:szCs w:val="28"/>
              </w:rPr>
              <w:t>电子邮件</w:t>
            </w:r>
          </w:p>
        </w:tc>
        <w:tc>
          <w:tcPr>
            <w:tcW w:w="2895" w:type="dxa"/>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rPr>
            </w:pPr>
            <w:r>
              <w:rPr>
                <w:rFonts w:hint="eastAsia"/>
                <w:color w:val="auto"/>
                <w:sz w:val="28"/>
                <w:szCs w:val="28"/>
              </w:rPr>
              <w:t>拟投设备</w:t>
            </w:r>
          </w:p>
        </w:tc>
        <w:tc>
          <w:tcPr>
            <w:tcW w:w="6775" w:type="dxa"/>
            <w:gridSpan w:val="3"/>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rPr>
            </w:pPr>
            <w:r>
              <w:rPr>
                <w:rFonts w:hint="eastAsia"/>
                <w:color w:val="auto"/>
                <w:sz w:val="28"/>
                <w:szCs w:val="28"/>
              </w:rPr>
              <w:t>制造厂商</w:t>
            </w:r>
          </w:p>
        </w:tc>
        <w:tc>
          <w:tcPr>
            <w:tcW w:w="6775" w:type="dxa"/>
            <w:gridSpan w:val="3"/>
          </w:tcPr>
          <w:p>
            <w:pPr>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rPr>
            </w:pPr>
            <w:r>
              <w:rPr>
                <w:rFonts w:hint="eastAsia"/>
                <w:color w:val="auto"/>
                <w:sz w:val="28"/>
                <w:szCs w:val="28"/>
              </w:rPr>
              <w:t>经营范围</w:t>
            </w:r>
          </w:p>
        </w:tc>
        <w:tc>
          <w:tcPr>
            <w:tcW w:w="6775" w:type="dxa"/>
            <w:gridSpan w:val="3"/>
          </w:tcPr>
          <w:p>
            <w:pPr>
              <w:rPr>
                <w:color w:val="auto"/>
                <w:sz w:val="28"/>
                <w:szCs w:val="28"/>
              </w:rPr>
            </w:pPr>
          </w:p>
        </w:tc>
      </w:tr>
    </w:tbl>
    <w:p>
      <w:pPr>
        <w:spacing w:line="360" w:lineRule="auto"/>
        <w:jc w:val="center"/>
        <w:rPr>
          <w:rFonts w:ascii="宋体" w:hAnsi="宋体"/>
          <w:b/>
          <w:color w:val="auto"/>
          <w:sz w:val="24"/>
        </w:rPr>
      </w:pPr>
    </w:p>
    <w:p>
      <w:pPr>
        <w:pStyle w:val="5"/>
        <w:spacing w:line="460" w:lineRule="exact"/>
        <w:ind w:firstLine="0"/>
        <w:rPr>
          <w:rFonts w:ascii="宋体" w:hAnsi="宋体"/>
          <w:b/>
          <w:color w:val="auto"/>
          <w:szCs w:val="21"/>
        </w:rPr>
      </w:pPr>
    </w:p>
    <w:sectPr>
      <w:pgSz w:w="11906" w:h="16838"/>
      <w:pgMar w:top="1440" w:right="849"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Heiti SC Light">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pict>
        <v:shape id="_x0000_s2049" o:spid="_x0000_s2049"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28"/>
                  <w:jc w:val="center"/>
                </w:pPr>
                <w:r>
                  <w:rPr>
                    <w:rFonts w:hint="eastAsia"/>
                  </w:rPr>
                  <w:t xml:space="preserve">第 </w:t>
                </w:r>
                <w:r>
                  <w:fldChar w:fldCharType="begin"/>
                </w:r>
                <w:r>
                  <w:instrText xml:space="preserve"> PAGE  \* MERGEFORMAT </w:instrText>
                </w:r>
                <w:r>
                  <w:fldChar w:fldCharType="separate"/>
                </w:r>
                <w:r>
                  <w:t>2</w:t>
                </w:r>
                <w:r>
                  <w:fldChar w:fldCharType="end"/>
                </w:r>
                <w:r>
                  <w:rPr>
                    <w:rFonts w:hint="eastAsia"/>
                  </w:rPr>
                  <w:t xml:space="preserve"> 页 共 </w:t>
                </w:r>
                <w:r>
                  <w:fldChar w:fldCharType="begin"/>
                </w:r>
                <w:r>
                  <w:instrText xml:space="preserve"> NUMPAGES  \* MERGEFORMAT </w:instrText>
                </w:r>
                <w:r>
                  <w:fldChar w:fldCharType="separate"/>
                </w:r>
                <w:r>
                  <w:t>40</w:t>
                </w:r>
                <w:r>
                  <w:fldChar w:fldCharType="end"/>
                </w:r>
                <w:r>
                  <w:rPr>
                    <w:rFonts w:hint="eastAsia"/>
                  </w:rP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47"/>
      </w:rPr>
    </w:pPr>
    <w:r>
      <w:fldChar w:fldCharType="begin"/>
    </w:r>
    <w:r>
      <w:rPr>
        <w:rStyle w:val="47"/>
      </w:rPr>
      <w:instrText xml:space="preserve">PAGE  </w:instrText>
    </w:r>
    <w:r>
      <w:fldChar w:fldCharType="end"/>
    </w:r>
  </w:p>
  <w:p>
    <w:pPr>
      <w:pStyle w:val="2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pict>
        <v:shape id="_x0000_s2050" o:spid="_x0000_s2050"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pPr>
                  <w:pStyle w:val="28"/>
                </w:pPr>
                <w:r>
                  <w:rPr>
                    <w:rFonts w:hint="eastAsia"/>
                  </w:rPr>
                  <w:t xml:space="preserve">第 </w:t>
                </w:r>
                <w:r>
                  <w:fldChar w:fldCharType="begin"/>
                </w:r>
                <w:r>
                  <w:instrText xml:space="preserve"> PAGE  \* MERGEFORMAT </w:instrText>
                </w:r>
                <w:r>
                  <w:fldChar w:fldCharType="separate"/>
                </w:r>
                <w:r>
                  <w:t>1</w:t>
                </w:r>
                <w:r>
                  <w:fldChar w:fldCharType="end"/>
                </w:r>
                <w:r>
                  <w:rPr>
                    <w:rFonts w:hint="eastAsia"/>
                  </w:rPr>
                  <w:t xml:space="preserve"> 页 共 </w:t>
                </w:r>
                <w:r>
                  <w:fldChar w:fldCharType="begin"/>
                </w:r>
                <w:r>
                  <w:instrText xml:space="preserve"> NUMPAGES  \* MERGEFORMAT </w:instrText>
                </w:r>
                <w:r>
                  <w:fldChar w:fldCharType="separate"/>
                </w:r>
                <w:r>
                  <w:t>40</w:t>
                </w:r>
                <w:r>
                  <w:fldChar w:fldCharType="end"/>
                </w:r>
                <w:r>
                  <w:rPr>
                    <w:rFonts w:hint="eastAsia"/>
                  </w:rPr>
                  <w:t xml:space="preserve"> 页</w:t>
                </w:r>
              </w:p>
            </w:txbxContent>
          </v:textbox>
        </v:shape>
      </w:pict>
    </w:r>
    <w:sdt>
      <w:sdtPr>
        <w:id w:val="28234777"/>
      </w:sdtPr>
      <w:sdtContent/>
    </w:sdt>
  </w:p>
  <w:p>
    <w:pPr>
      <w:pStyle w:val="2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pict>
        <v:shape id="_x0000_s2051" o:spid="_x0000_s2051"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joinstyle="miter"/>
          <v:imagedata o:title=""/>
          <o:lock v:ext="edit"/>
          <v:textbox inset="0mm,0mm,0mm,0mm" style="mso-fit-shape-to-text:t;">
            <w:txbxContent>
              <w:p>
                <w:pPr>
                  <w:pStyle w:val="28"/>
                  <w:jc w:val="center"/>
                </w:pPr>
                <w:r>
                  <w:rPr>
                    <w:rFonts w:hint="eastAsia"/>
                  </w:rPr>
                  <w:t xml:space="preserve">第 </w:t>
                </w:r>
                <w:r>
                  <w:fldChar w:fldCharType="begin"/>
                </w:r>
                <w:r>
                  <w:instrText xml:space="preserve"> PAGE  \* MERGEFORMAT </w:instrText>
                </w:r>
                <w:r>
                  <w:fldChar w:fldCharType="separate"/>
                </w:r>
                <w:r>
                  <w:t>31</w:t>
                </w:r>
                <w:r>
                  <w:fldChar w:fldCharType="end"/>
                </w:r>
                <w:r>
                  <w:rPr>
                    <w:rFonts w:hint="eastAsia"/>
                  </w:rPr>
                  <w:t xml:space="preserve"> 页 共 </w:t>
                </w:r>
                <w:r>
                  <w:fldChar w:fldCharType="begin"/>
                </w:r>
                <w:r>
                  <w:instrText xml:space="preserve"> NUMPAGES  \* MERGEFORMAT </w:instrText>
                </w:r>
                <w:r>
                  <w:fldChar w:fldCharType="separate"/>
                </w:r>
                <w:r>
                  <w:t>40</w:t>
                </w:r>
                <w:r>
                  <w:fldChar w:fldCharType="end"/>
                </w:r>
                <w:r>
                  <w:rPr>
                    <w:rFonts w:hint="eastAsia"/>
                  </w:rPr>
                  <w:t xml:space="preserve"> 页</w:t>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47"/>
      </w:rPr>
    </w:pPr>
    <w:r>
      <w:fldChar w:fldCharType="begin"/>
    </w:r>
    <w:r>
      <w:rPr>
        <w:rStyle w:val="47"/>
      </w:rPr>
      <w:instrText xml:space="preserve">PAGE  </w:instrText>
    </w:r>
    <w:r>
      <w:fldChar w:fldCharType="end"/>
    </w:r>
  </w:p>
  <w:p>
    <w:pPr>
      <w:pStyle w:val="28"/>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40</w:t>
    </w:r>
    <w:r>
      <w:rPr>
        <w:kern w:val="0"/>
        <w:szCs w:val="21"/>
      </w:rPr>
      <w:fldChar w:fldCharType="end"/>
    </w:r>
    <w:r>
      <w:rPr>
        <w:rFonts w:hint="eastAsia"/>
        <w:kern w:val="0"/>
        <w:szCs w:val="21"/>
      </w:rPr>
      <w:t xml:space="preserve"> 页</w:t>
    </w:r>
  </w:p>
  <w:p>
    <w:pPr>
      <w:pStyle w:val="28"/>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pict>
        <v:shape id="_x0000_s2052" o:spid="_x0000_s2052"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joinstyle="miter"/>
          <v:imagedata o:title=""/>
          <o:lock v:ext="edit"/>
          <v:textbox inset="0mm,0mm,0mm,0mm" style="mso-fit-shape-to-text:t;">
            <w:txbxContent>
              <w:p>
                <w:pPr>
                  <w:pStyle w:val="28"/>
                  <w:jc w:val="center"/>
                </w:pPr>
                <w:r>
                  <w:rPr>
                    <w:rFonts w:hint="eastAsia"/>
                  </w:rPr>
                  <w:t xml:space="preserve">第 </w:t>
                </w:r>
                <w:r>
                  <w:fldChar w:fldCharType="begin"/>
                </w:r>
                <w:r>
                  <w:instrText xml:space="preserve"> PAGE  \* MERGEFORMAT </w:instrText>
                </w:r>
                <w:r>
                  <w:fldChar w:fldCharType="separate"/>
                </w:r>
                <w:r>
                  <w:t>40</w:t>
                </w:r>
                <w:r>
                  <w:fldChar w:fldCharType="end"/>
                </w:r>
                <w:r>
                  <w:rPr>
                    <w:rFonts w:hint="eastAsia"/>
                  </w:rPr>
                  <w:t xml:space="preserve"> 页 共 </w:t>
                </w:r>
                <w:r>
                  <w:fldChar w:fldCharType="begin"/>
                </w:r>
                <w:r>
                  <w:instrText xml:space="preserve"> NUMPAGES  \* MERGEFORMAT </w:instrText>
                </w:r>
                <w:r>
                  <w:fldChar w:fldCharType="separate"/>
                </w:r>
                <w:r>
                  <w:t>40</w:t>
                </w:r>
                <w:r>
                  <w:fldChar w:fldCharType="end"/>
                </w:r>
                <w:r>
                  <w:rPr>
                    <w:rFonts w:hint="eastAsia"/>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AD372"/>
    <w:multiLevelType w:val="singleLevel"/>
    <w:tmpl w:val="9BBAD372"/>
    <w:lvl w:ilvl="0" w:tentative="0">
      <w:start w:val="1"/>
      <w:numFmt w:val="decimal"/>
      <w:lvlText w:val="%1."/>
      <w:lvlJc w:val="left"/>
      <w:pPr>
        <w:ind w:left="425" w:hanging="425"/>
      </w:pPr>
      <w:rPr>
        <w:rFonts w:hint="default"/>
      </w:rPr>
    </w:lvl>
  </w:abstractNum>
  <w:abstractNum w:abstractNumId="1">
    <w:nsid w:val="B19E681B"/>
    <w:multiLevelType w:val="singleLevel"/>
    <w:tmpl w:val="B19E681B"/>
    <w:lvl w:ilvl="0" w:tentative="0">
      <w:start w:val="1"/>
      <w:numFmt w:val="decimal"/>
      <w:lvlText w:val="%1."/>
      <w:lvlJc w:val="left"/>
      <w:pPr>
        <w:ind w:left="425" w:hanging="425"/>
      </w:pPr>
      <w:rPr>
        <w:rFonts w:hint="default"/>
      </w:rPr>
    </w:lvl>
  </w:abstractNum>
  <w:abstractNum w:abstractNumId="2">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b/>
        <w:sz w:val="21"/>
        <w:szCs w:val="21"/>
      </w:rPr>
    </w:lvl>
    <w:lvl w:ilvl="2" w:tentative="0">
      <w:start w:val="1"/>
      <w:numFmt w:val="decimal"/>
      <w:lvlText w:val="（%3）"/>
      <w:lvlJc w:val="left"/>
      <w:pPr>
        <w:tabs>
          <w:tab w:val="left" w:pos="1245"/>
        </w:tabs>
        <w:ind w:left="1245" w:hanging="720"/>
      </w:pPr>
      <w:rPr>
        <w:rFonts w:hint="eastAsia"/>
      </w:rPr>
    </w:lvl>
    <w:lvl w:ilvl="3" w:tentative="0">
      <w:start w:val="1"/>
      <w:numFmt w:val="decimal"/>
      <w:pStyle w:val="138"/>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3">
    <w:nsid w:val="07A8694A"/>
    <w:multiLevelType w:val="multilevel"/>
    <w:tmpl w:val="07A8694A"/>
    <w:lvl w:ilvl="0" w:tentative="0">
      <w:start w:val="1"/>
      <w:numFmt w:val="decimal"/>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4">
    <w:nsid w:val="0F055827"/>
    <w:multiLevelType w:val="multilevel"/>
    <w:tmpl w:val="0F055827"/>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10FB16B7"/>
    <w:multiLevelType w:val="multilevel"/>
    <w:tmpl w:val="10FB16B7"/>
    <w:lvl w:ilvl="0" w:tentative="0">
      <w:start w:val="1"/>
      <w:numFmt w:val="upperRoman"/>
      <w:pStyle w:val="3"/>
      <w:lvlText w:val="第 %1 条"/>
      <w:lvlJc w:val="left"/>
      <w:pPr>
        <w:tabs>
          <w:tab w:val="left" w:pos="1440"/>
        </w:tabs>
        <w:ind w:left="0" w:firstLine="0"/>
      </w:pPr>
    </w:lvl>
    <w:lvl w:ilvl="1" w:tentative="0">
      <w:start w:val="1"/>
      <w:numFmt w:val="decimalZero"/>
      <w:pStyle w:val="4"/>
      <w:isLgl/>
      <w:lvlText w:val="节 %1.%2"/>
      <w:lvlJc w:val="left"/>
      <w:pPr>
        <w:tabs>
          <w:tab w:val="left" w:pos="720"/>
        </w:tabs>
        <w:ind w:left="0" w:firstLine="0"/>
      </w:pPr>
      <w:rPr>
        <w:lang w:val="en-US"/>
      </w:rPr>
    </w:lvl>
    <w:lvl w:ilvl="2" w:tentative="0">
      <w:start w:val="1"/>
      <w:numFmt w:val="lowerLetter"/>
      <w:lvlText w:val="(%3)"/>
      <w:lvlJc w:val="left"/>
      <w:pPr>
        <w:tabs>
          <w:tab w:val="left" w:pos="720"/>
        </w:tabs>
        <w:ind w:left="720"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6">
    <w:nsid w:val="11B03064"/>
    <w:multiLevelType w:val="multilevel"/>
    <w:tmpl w:val="11B03064"/>
    <w:lvl w:ilvl="0" w:tentative="0">
      <w:start w:val="4"/>
      <w:numFmt w:val="japaneseCounting"/>
      <w:lvlText w:val="%1、"/>
      <w:lvlJc w:val="left"/>
      <w:pPr>
        <w:ind w:left="1036" w:hanging="720"/>
      </w:pPr>
      <w:rPr>
        <w:rFonts w:hint="default"/>
      </w:rPr>
    </w:lvl>
    <w:lvl w:ilvl="1" w:tentative="0">
      <w:start w:val="1"/>
      <w:numFmt w:val="lowerLetter"/>
      <w:lvlText w:val="%2)"/>
      <w:lvlJc w:val="left"/>
      <w:pPr>
        <w:ind w:left="1156" w:hanging="420"/>
      </w:pPr>
    </w:lvl>
    <w:lvl w:ilvl="2" w:tentative="0">
      <w:start w:val="1"/>
      <w:numFmt w:val="lowerRoman"/>
      <w:lvlText w:val="%3."/>
      <w:lvlJc w:val="right"/>
      <w:pPr>
        <w:ind w:left="1576" w:hanging="420"/>
      </w:pPr>
    </w:lvl>
    <w:lvl w:ilvl="3" w:tentative="0">
      <w:start w:val="1"/>
      <w:numFmt w:val="decimal"/>
      <w:lvlText w:val="%4."/>
      <w:lvlJc w:val="left"/>
      <w:pPr>
        <w:ind w:left="1996" w:hanging="420"/>
      </w:pPr>
    </w:lvl>
    <w:lvl w:ilvl="4" w:tentative="0">
      <w:start w:val="1"/>
      <w:numFmt w:val="lowerLetter"/>
      <w:lvlText w:val="%5)"/>
      <w:lvlJc w:val="left"/>
      <w:pPr>
        <w:ind w:left="2416" w:hanging="420"/>
      </w:pPr>
    </w:lvl>
    <w:lvl w:ilvl="5" w:tentative="0">
      <w:start w:val="1"/>
      <w:numFmt w:val="lowerRoman"/>
      <w:lvlText w:val="%6."/>
      <w:lvlJc w:val="right"/>
      <w:pPr>
        <w:ind w:left="2836" w:hanging="420"/>
      </w:pPr>
    </w:lvl>
    <w:lvl w:ilvl="6" w:tentative="0">
      <w:start w:val="1"/>
      <w:numFmt w:val="decimal"/>
      <w:lvlText w:val="%7."/>
      <w:lvlJc w:val="left"/>
      <w:pPr>
        <w:ind w:left="3256" w:hanging="420"/>
      </w:pPr>
    </w:lvl>
    <w:lvl w:ilvl="7" w:tentative="0">
      <w:start w:val="1"/>
      <w:numFmt w:val="lowerLetter"/>
      <w:lvlText w:val="%8)"/>
      <w:lvlJc w:val="left"/>
      <w:pPr>
        <w:ind w:left="3676" w:hanging="420"/>
      </w:pPr>
    </w:lvl>
    <w:lvl w:ilvl="8" w:tentative="0">
      <w:start w:val="1"/>
      <w:numFmt w:val="lowerRoman"/>
      <w:lvlText w:val="%9."/>
      <w:lvlJc w:val="right"/>
      <w:pPr>
        <w:ind w:left="4096" w:hanging="420"/>
      </w:pPr>
    </w:lvl>
  </w:abstractNum>
  <w:abstractNum w:abstractNumId="7">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306B33BD"/>
    <w:multiLevelType w:val="multilevel"/>
    <w:tmpl w:val="306B33BD"/>
    <w:lvl w:ilvl="0" w:tentative="0">
      <w:start w:val="1"/>
      <w:numFmt w:val="decimal"/>
      <w:lvlText w:val="%1."/>
      <w:lvlJc w:val="left"/>
      <w:pPr>
        <w:tabs>
          <w:tab w:val="left" w:pos="363"/>
        </w:tabs>
        <w:ind w:left="363" w:hanging="360"/>
      </w:pPr>
      <w:rPr>
        <w:rFonts w:hint="eastAsia" w:cs="Times New Roman"/>
      </w:rPr>
    </w:lvl>
    <w:lvl w:ilvl="1" w:tentative="0">
      <w:start w:val="1"/>
      <w:numFmt w:val="lowerLetter"/>
      <w:lvlText w:val="%2)"/>
      <w:lvlJc w:val="left"/>
      <w:pPr>
        <w:tabs>
          <w:tab w:val="left" w:pos="843"/>
        </w:tabs>
        <w:ind w:left="843" w:hanging="420"/>
      </w:pPr>
    </w:lvl>
    <w:lvl w:ilvl="2" w:tentative="0">
      <w:start w:val="1"/>
      <w:numFmt w:val="lowerRoman"/>
      <w:lvlText w:val="%3."/>
      <w:lvlJc w:val="right"/>
      <w:pPr>
        <w:tabs>
          <w:tab w:val="left" w:pos="1263"/>
        </w:tabs>
        <w:ind w:left="1263" w:hanging="420"/>
      </w:pPr>
    </w:lvl>
    <w:lvl w:ilvl="3" w:tentative="0">
      <w:start w:val="1"/>
      <w:numFmt w:val="decimal"/>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9">
    <w:nsid w:val="328FCD01"/>
    <w:multiLevelType w:val="singleLevel"/>
    <w:tmpl w:val="328FCD01"/>
    <w:lvl w:ilvl="0" w:tentative="0">
      <w:start w:val="1"/>
      <w:numFmt w:val="decimal"/>
      <w:suff w:val="space"/>
      <w:lvlText w:val="%1、"/>
      <w:lvlJc w:val="left"/>
      <w:pPr>
        <w:ind w:left="105" w:leftChars="0" w:firstLine="0" w:firstLineChars="0"/>
      </w:pPr>
    </w:lvl>
  </w:abstractNum>
  <w:abstractNum w:abstractNumId="10">
    <w:nsid w:val="42CD84B7"/>
    <w:multiLevelType w:val="singleLevel"/>
    <w:tmpl w:val="42CD84B7"/>
    <w:lvl w:ilvl="0" w:tentative="0">
      <w:start w:val="1"/>
      <w:numFmt w:val="decimal"/>
      <w:lvlText w:val="%1."/>
      <w:lvlJc w:val="left"/>
      <w:pPr>
        <w:ind w:left="425" w:hanging="425"/>
      </w:pPr>
      <w:rPr>
        <w:rFonts w:hint="default"/>
      </w:rPr>
    </w:lvl>
  </w:abstractNum>
  <w:abstractNum w:abstractNumId="11">
    <w:nsid w:val="557073B5"/>
    <w:multiLevelType w:val="multilevel"/>
    <w:tmpl w:val="557073B5"/>
    <w:lvl w:ilvl="0" w:tentative="0">
      <w:start w:val="1"/>
      <w:numFmt w:val="chineseCountingThousand"/>
      <w:lvlText w:val="%1、"/>
      <w:lvlJc w:val="left"/>
      <w:pPr>
        <w:tabs>
          <w:tab w:val="left" w:pos="704"/>
        </w:tabs>
        <w:ind w:left="704" w:hanging="420"/>
      </w:pPr>
      <w:rPr>
        <w:lang w:val="en-US"/>
      </w:rPr>
    </w:lvl>
    <w:lvl w:ilvl="1" w:tentative="0">
      <w:start w:val="1"/>
      <w:numFmt w:val="lowerLetter"/>
      <w:lvlText w:val="%2)"/>
      <w:lvlJc w:val="left"/>
      <w:pPr>
        <w:tabs>
          <w:tab w:val="left" w:pos="1157"/>
        </w:tabs>
        <w:ind w:left="1157" w:hanging="420"/>
      </w:pPr>
    </w:lvl>
    <w:lvl w:ilvl="2" w:tentative="0">
      <w:start w:val="1"/>
      <w:numFmt w:val="lowerRoman"/>
      <w:lvlText w:val="%3."/>
      <w:lvlJc w:val="right"/>
      <w:pPr>
        <w:tabs>
          <w:tab w:val="left" w:pos="1577"/>
        </w:tabs>
        <w:ind w:left="1577" w:hanging="420"/>
      </w:pPr>
    </w:lvl>
    <w:lvl w:ilvl="3" w:tentative="0">
      <w:start w:val="1"/>
      <w:numFmt w:val="decimal"/>
      <w:lvlText w:val="%4."/>
      <w:lvlJc w:val="left"/>
      <w:pPr>
        <w:tabs>
          <w:tab w:val="left" w:pos="1997"/>
        </w:tabs>
        <w:ind w:left="1997" w:hanging="420"/>
      </w:pPr>
    </w:lvl>
    <w:lvl w:ilvl="4" w:tentative="0">
      <w:start w:val="1"/>
      <w:numFmt w:val="lowerLetter"/>
      <w:lvlText w:val="%5)"/>
      <w:lvlJc w:val="left"/>
      <w:pPr>
        <w:tabs>
          <w:tab w:val="left" w:pos="2417"/>
        </w:tabs>
        <w:ind w:left="2417" w:hanging="420"/>
      </w:pPr>
    </w:lvl>
    <w:lvl w:ilvl="5" w:tentative="0">
      <w:start w:val="1"/>
      <w:numFmt w:val="lowerRoman"/>
      <w:lvlText w:val="%6."/>
      <w:lvlJc w:val="right"/>
      <w:pPr>
        <w:tabs>
          <w:tab w:val="left" w:pos="2837"/>
        </w:tabs>
        <w:ind w:left="2837" w:hanging="420"/>
      </w:pPr>
    </w:lvl>
    <w:lvl w:ilvl="6" w:tentative="0">
      <w:start w:val="1"/>
      <w:numFmt w:val="decimal"/>
      <w:lvlText w:val="%7."/>
      <w:lvlJc w:val="left"/>
      <w:pPr>
        <w:tabs>
          <w:tab w:val="left" w:pos="3257"/>
        </w:tabs>
        <w:ind w:left="3257" w:hanging="420"/>
      </w:pPr>
    </w:lvl>
    <w:lvl w:ilvl="7" w:tentative="0">
      <w:start w:val="1"/>
      <w:numFmt w:val="lowerLetter"/>
      <w:lvlText w:val="%8)"/>
      <w:lvlJc w:val="left"/>
      <w:pPr>
        <w:tabs>
          <w:tab w:val="left" w:pos="3677"/>
        </w:tabs>
        <w:ind w:left="3677" w:hanging="420"/>
      </w:pPr>
    </w:lvl>
    <w:lvl w:ilvl="8" w:tentative="0">
      <w:start w:val="1"/>
      <w:numFmt w:val="lowerRoman"/>
      <w:lvlText w:val="%9."/>
      <w:lvlJc w:val="right"/>
      <w:pPr>
        <w:tabs>
          <w:tab w:val="left" w:pos="4097"/>
        </w:tabs>
        <w:ind w:left="4097" w:hanging="420"/>
      </w:pPr>
    </w:lvl>
  </w:abstractNum>
  <w:abstractNum w:abstractNumId="12">
    <w:nsid w:val="676D1F6B"/>
    <w:multiLevelType w:val="multilevel"/>
    <w:tmpl w:val="676D1F6B"/>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690B1CDA"/>
    <w:multiLevelType w:val="multilevel"/>
    <w:tmpl w:val="690B1CDA"/>
    <w:lvl w:ilvl="0" w:tentative="0">
      <w:start w:val="1"/>
      <w:numFmt w:val="japaneseCounting"/>
      <w:pStyle w:val="116"/>
      <w:lvlText w:val="%1、"/>
      <w:lvlJc w:val="left"/>
      <w:pPr>
        <w:tabs>
          <w:tab w:val="left" w:pos="1280"/>
        </w:tabs>
        <w:ind w:left="1280" w:hanging="720"/>
      </w:pPr>
      <w:rPr>
        <w:rFonts w:hint="default"/>
        <w:lang w:val="en-US"/>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14">
    <w:nsid w:val="749B2552"/>
    <w:multiLevelType w:val="singleLevel"/>
    <w:tmpl w:val="749B2552"/>
    <w:lvl w:ilvl="0" w:tentative="0">
      <w:start w:val="1"/>
      <w:numFmt w:val="decimal"/>
      <w:lvlText w:val="%1."/>
      <w:lvlJc w:val="left"/>
      <w:pPr>
        <w:tabs>
          <w:tab w:val="left" w:pos="425"/>
        </w:tabs>
        <w:ind w:left="425" w:hanging="425"/>
      </w:pPr>
      <w:rPr>
        <w:rFonts w:hint="eastAsia" w:ascii="宋体" w:hAnsi="宋体" w:eastAsia="宋体"/>
      </w:rPr>
    </w:lvl>
  </w:abstractNum>
  <w:num w:numId="1">
    <w:abstractNumId w:val="5"/>
  </w:num>
  <w:num w:numId="2">
    <w:abstractNumId w:val="13"/>
  </w:num>
  <w:num w:numId="3">
    <w:abstractNumId w:val="2"/>
  </w:num>
  <w:num w:numId="4">
    <w:abstractNumId w:val="7"/>
  </w:num>
  <w:num w:numId="5">
    <w:abstractNumId w:val="11"/>
  </w:num>
  <w:num w:numId="6">
    <w:abstractNumId w:val="4"/>
  </w:num>
  <w:num w:numId="7">
    <w:abstractNumId w:val="6"/>
  </w:num>
  <w:num w:numId="8">
    <w:abstractNumId w:val="8"/>
  </w:num>
  <w:num w:numId="9">
    <w:abstractNumId w:val="9"/>
  </w:num>
  <w:num w:numId="10">
    <w:abstractNumId w:val="1"/>
  </w:num>
  <w:num w:numId="11">
    <w:abstractNumId w:val="0"/>
  </w:num>
  <w:num w:numId="12">
    <w:abstractNumId w:val="10"/>
  </w:num>
  <w:num w:numId="13">
    <w:abstractNumId w:val="3"/>
  </w:num>
  <w:num w:numId="14">
    <w:abstractNumId w:val="12"/>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applyBreakingRules/>
    <w:doNotWrapTextWithPunct/>
    <w:doNotUseEastAsianBreakRules/>
    <w:useFELayout/>
    <w:doNotUseIndentAsNumberingTabStop/>
    <w:useAltKinsokuLineBreakRules/>
    <w:compatSetting w:name="compatibilityMode" w:uri="http://schemas.microsoft.com/office/word" w:val="12"/>
  </w:compat>
  <w:docVars>
    <w:docVar w:name="commondata" w:val="eyJoZGlkIjoiYmE2Zjc5NzZhNWNmMDhhN2NiYjQ5NjNiNzUyYWQ2ZTQifQ=="/>
  </w:docVars>
  <w:rsids>
    <w:rsidRoot w:val="009833EC"/>
    <w:rsid w:val="00000C7F"/>
    <w:rsid w:val="00000CDA"/>
    <w:rsid w:val="00000E9F"/>
    <w:rsid w:val="000018DB"/>
    <w:rsid w:val="000019D4"/>
    <w:rsid w:val="000020EE"/>
    <w:rsid w:val="000030EC"/>
    <w:rsid w:val="0000339F"/>
    <w:rsid w:val="0000391B"/>
    <w:rsid w:val="0000392E"/>
    <w:rsid w:val="00003DE4"/>
    <w:rsid w:val="000049BA"/>
    <w:rsid w:val="00005FCB"/>
    <w:rsid w:val="000062F0"/>
    <w:rsid w:val="00007C9D"/>
    <w:rsid w:val="00007D36"/>
    <w:rsid w:val="00010614"/>
    <w:rsid w:val="00011381"/>
    <w:rsid w:val="0001156A"/>
    <w:rsid w:val="00011688"/>
    <w:rsid w:val="000120FB"/>
    <w:rsid w:val="000127D7"/>
    <w:rsid w:val="0001315A"/>
    <w:rsid w:val="00013671"/>
    <w:rsid w:val="000145F4"/>
    <w:rsid w:val="00014CAB"/>
    <w:rsid w:val="00015408"/>
    <w:rsid w:val="0001590C"/>
    <w:rsid w:val="00015AB9"/>
    <w:rsid w:val="00015D0D"/>
    <w:rsid w:val="0001608A"/>
    <w:rsid w:val="0001660B"/>
    <w:rsid w:val="0001667B"/>
    <w:rsid w:val="00017270"/>
    <w:rsid w:val="000177CB"/>
    <w:rsid w:val="0001794E"/>
    <w:rsid w:val="000179C1"/>
    <w:rsid w:val="00017A54"/>
    <w:rsid w:val="00017EAC"/>
    <w:rsid w:val="0002079E"/>
    <w:rsid w:val="00020C75"/>
    <w:rsid w:val="0002163A"/>
    <w:rsid w:val="000216DA"/>
    <w:rsid w:val="000216E1"/>
    <w:rsid w:val="00021C76"/>
    <w:rsid w:val="00021CA5"/>
    <w:rsid w:val="00022C80"/>
    <w:rsid w:val="00024523"/>
    <w:rsid w:val="00024860"/>
    <w:rsid w:val="000248E7"/>
    <w:rsid w:val="000268CD"/>
    <w:rsid w:val="00026FC3"/>
    <w:rsid w:val="000278C1"/>
    <w:rsid w:val="00027BD5"/>
    <w:rsid w:val="0003063D"/>
    <w:rsid w:val="00030865"/>
    <w:rsid w:val="00031768"/>
    <w:rsid w:val="00032300"/>
    <w:rsid w:val="00032A2C"/>
    <w:rsid w:val="0003413E"/>
    <w:rsid w:val="00034518"/>
    <w:rsid w:val="00034573"/>
    <w:rsid w:val="00034E6E"/>
    <w:rsid w:val="00036ABE"/>
    <w:rsid w:val="000377F0"/>
    <w:rsid w:val="00040462"/>
    <w:rsid w:val="00040736"/>
    <w:rsid w:val="0004087D"/>
    <w:rsid w:val="00040FEE"/>
    <w:rsid w:val="000413C6"/>
    <w:rsid w:val="000415D4"/>
    <w:rsid w:val="00041A63"/>
    <w:rsid w:val="0004277B"/>
    <w:rsid w:val="00043105"/>
    <w:rsid w:val="00043EBB"/>
    <w:rsid w:val="000453A8"/>
    <w:rsid w:val="00046265"/>
    <w:rsid w:val="00046FB6"/>
    <w:rsid w:val="00047B7B"/>
    <w:rsid w:val="00050048"/>
    <w:rsid w:val="00051247"/>
    <w:rsid w:val="00051476"/>
    <w:rsid w:val="0005176E"/>
    <w:rsid w:val="00055140"/>
    <w:rsid w:val="00055BE2"/>
    <w:rsid w:val="00055E36"/>
    <w:rsid w:val="00055F28"/>
    <w:rsid w:val="000562D3"/>
    <w:rsid w:val="00056C25"/>
    <w:rsid w:val="0005770B"/>
    <w:rsid w:val="00057F61"/>
    <w:rsid w:val="00060245"/>
    <w:rsid w:val="0006027D"/>
    <w:rsid w:val="0006054E"/>
    <w:rsid w:val="00060689"/>
    <w:rsid w:val="000614F6"/>
    <w:rsid w:val="00061ADA"/>
    <w:rsid w:val="00062546"/>
    <w:rsid w:val="00063214"/>
    <w:rsid w:val="00064185"/>
    <w:rsid w:val="00064276"/>
    <w:rsid w:val="000642CD"/>
    <w:rsid w:val="000649DE"/>
    <w:rsid w:val="000652FF"/>
    <w:rsid w:val="00066B7A"/>
    <w:rsid w:val="000673CC"/>
    <w:rsid w:val="0007084F"/>
    <w:rsid w:val="00070D3D"/>
    <w:rsid w:val="00070DCE"/>
    <w:rsid w:val="0007120B"/>
    <w:rsid w:val="00071508"/>
    <w:rsid w:val="00072C00"/>
    <w:rsid w:val="00074BDF"/>
    <w:rsid w:val="00076023"/>
    <w:rsid w:val="0007627A"/>
    <w:rsid w:val="00076434"/>
    <w:rsid w:val="0007711F"/>
    <w:rsid w:val="00080133"/>
    <w:rsid w:val="00080574"/>
    <w:rsid w:val="00080AE7"/>
    <w:rsid w:val="00080DE8"/>
    <w:rsid w:val="00080E11"/>
    <w:rsid w:val="00081C2C"/>
    <w:rsid w:val="00082013"/>
    <w:rsid w:val="000822CA"/>
    <w:rsid w:val="00082512"/>
    <w:rsid w:val="000837A6"/>
    <w:rsid w:val="000843F8"/>
    <w:rsid w:val="00084816"/>
    <w:rsid w:val="00084CED"/>
    <w:rsid w:val="00085996"/>
    <w:rsid w:val="00085A61"/>
    <w:rsid w:val="0008670A"/>
    <w:rsid w:val="00087F54"/>
    <w:rsid w:val="00090CB0"/>
    <w:rsid w:val="000911A1"/>
    <w:rsid w:val="00091739"/>
    <w:rsid w:val="000936BB"/>
    <w:rsid w:val="00093E9C"/>
    <w:rsid w:val="00093F6F"/>
    <w:rsid w:val="000940E1"/>
    <w:rsid w:val="000945D5"/>
    <w:rsid w:val="00094C2A"/>
    <w:rsid w:val="00095BE6"/>
    <w:rsid w:val="000960A6"/>
    <w:rsid w:val="000A025A"/>
    <w:rsid w:val="000A040E"/>
    <w:rsid w:val="000A1A04"/>
    <w:rsid w:val="000A1AD0"/>
    <w:rsid w:val="000A24B9"/>
    <w:rsid w:val="000A4F7A"/>
    <w:rsid w:val="000A588E"/>
    <w:rsid w:val="000A6C12"/>
    <w:rsid w:val="000A70BC"/>
    <w:rsid w:val="000B00D4"/>
    <w:rsid w:val="000B0421"/>
    <w:rsid w:val="000B10E9"/>
    <w:rsid w:val="000B131B"/>
    <w:rsid w:val="000B19E5"/>
    <w:rsid w:val="000B363F"/>
    <w:rsid w:val="000B3A44"/>
    <w:rsid w:val="000B3CD7"/>
    <w:rsid w:val="000B3CF1"/>
    <w:rsid w:val="000B494D"/>
    <w:rsid w:val="000B4E66"/>
    <w:rsid w:val="000B5667"/>
    <w:rsid w:val="000B5D2E"/>
    <w:rsid w:val="000B5FBF"/>
    <w:rsid w:val="000B6651"/>
    <w:rsid w:val="000B6F1B"/>
    <w:rsid w:val="000B7586"/>
    <w:rsid w:val="000B778F"/>
    <w:rsid w:val="000B79A1"/>
    <w:rsid w:val="000C002D"/>
    <w:rsid w:val="000C010B"/>
    <w:rsid w:val="000C04EC"/>
    <w:rsid w:val="000C1920"/>
    <w:rsid w:val="000C21C8"/>
    <w:rsid w:val="000C23B2"/>
    <w:rsid w:val="000C2A07"/>
    <w:rsid w:val="000C2D76"/>
    <w:rsid w:val="000C3069"/>
    <w:rsid w:val="000C41BC"/>
    <w:rsid w:val="000C4379"/>
    <w:rsid w:val="000C4614"/>
    <w:rsid w:val="000C464F"/>
    <w:rsid w:val="000C63CB"/>
    <w:rsid w:val="000C6902"/>
    <w:rsid w:val="000C6B06"/>
    <w:rsid w:val="000C6E00"/>
    <w:rsid w:val="000C7F20"/>
    <w:rsid w:val="000D0CD2"/>
    <w:rsid w:val="000D0D31"/>
    <w:rsid w:val="000D0E1F"/>
    <w:rsid w:val="000D1822"/>
    <w:rsid w:val="000D27A2"/>
    <w:rsid w:val="000D2F76"/>
    <w:rsid w:val="000D3682"/>
    <w:rsid w:val="000D3D03"/>
    <w:rsid w:val="000D3F6A"/>
    <w:rsid w:val="000D47B2"/>
    <w:rsid w:val="000D4CC4"/>
    <w:rsid w:val="000D5955"/>
    <w:rsid w:val="000D5A26"/>
    <w:rsid w:val="000D5DB7"/>
    <w:rsid w:val="000D5FFF"/>
    <w:rsid w:val="000D675C"/>
    <w:rsid w:val="000D693D"/>
    <w:rsid w:val="000D69E5"/>
    <w:rsid w:val="000D75D0"/>
    <w:rsid w:val="000D7675"/>
    <w:rsid w:val="000D7C72"/>
    <w:rsid w:val="000E07CB"/>
    <w:rsid w:val="000E19C9"/>
    <w:rsid w:val="000E1BC0"/>
    <w:rsid w:val="000E1F01"/>
    <w:rsid w:val="000E3AD6"/>
    <w:rsid w:val="000E5AA4"/>
    <w:rsid w:val="000E659F"/>
    <w:rsid w:val="000E6769"/>
    <w:rsid w:val="000E7227"/>
    <w:rsid w:val="000E72E6"/>
    <w:rsid w:val="000E7602"/>
    <w:rsid w:val="000E7755"/>
    <w:rsid w:val="000F02D5"/>
    <w:rsid w:val="000F02E4"/>
    <w:rsid w:val="000F0471"/>
    <w:rsid w:val="000F079F"/>
    <w:rsid w:val="000F0819"/>
    <w:rsid w:val="000F21A3"/>
    <w:rsid w:val="000F2C2E"/>
    <w:rsid w:val="000F2E56"/>
    <w:rsid w:val="000F35D4"/>
    <w:rsid w:val="000F3B33"/>
    <w:rsid w:val="000F3FC1"/>
    <w:rsid w:val="000F4808"/>
    <w:rsid w:val="000F5823"/>
    <w:rsid w:val="000F623B"/>
    <w:rsid w:val="000F6278"/>
    <w:rsid w:val="000F67BA"/>
    <w:rsid w:val="000F6885"/>
    <w:rsid w:val="00100929"/>
    <w:rsid w:val="00100A59"/>
    <w:rsid w:val="00100A85"/>
    <w:rsid w:val="00100B16"/>
    <w:rsid w:val="001013B4"/>
    <w:rsid w:val="001017F3"/>
    <w:rsid w:val="00101823"/>
    <w:rsid w:val="001028F3"/>
    <w:rsid w:val="00104089"/>
    <w:rsid w:val="00104AF0"/>
    <w:rsid w:val="00104ED8"/>
    <w:rsid w:val="00105209"/>
    <w:rsid w:val="00105FB8"/>
    <w:rsid w:val="00106103"/>
    <w:rsid w:val="00106113"/>
    <w:rsid w:val="00106A6A"/>
    <w:rsid w:val="00106EB1"/>
    <w:rsid w:val="00107366"/>
    <w:rsid w:val="001101C6"/>
    <w:rsid w:val="0011110A"/>
    <w:rsid w:val="001116CC"/>
    <w:rsid w:val="00112609"/>
    <w:rsid w:val="001126F0"/>
    <w:rsid w:val="00113B4C"/>
    <w:rsid w:val="00113E15"/>
    <w:rsid w:val="001149BA"/>
    <w:rsid w:val="00114B2A"/>
    <w:rsid w:val="00114E2F"/>
    <w:rsid w:val="001151E8"/>
    <w:rsid w:val="00115967"/>
    <w:rsid w:val="00116E35"/>
    <w:rsid w:val="0011743D"/>
    <w:rsid w:val="00120686"/>
    <w:rsid w:val="00120C3C"/>
    <w:rsid w:val="00122AC9"/>
    <w:rsid w:val="001234B2"/>
    <w:rsid w:val="00123A44"/>
    <w:rsid w:val="00124863"/>
    <w:rsid w:val="0012494A"/>
    <w:rsid w:val="00125117"/>
    <w:rsid w:val="00126736"/>
    <w:rsid w:val="00126B17"/>
    <w:rsid w:val="00126D44"/>
    <w:rsid w:val="001279A1"/>
    <w:rsid w:val="00127CAC"/>
    <w:rsid w:val="00130F99"/>
    <w:rsid w:val="0013184E"/>
    <w:rsid w:val="001327AF"/>
    <w:rsid w:val="0013370A"/>
    <w:rsid w:val="00134075"/>
    <w:rsid w:val="0013457A"/>
    <w:rsid w:val="00134979"/>
    <w:rsid w:val="001351C4"/>
    <w:rsid w:val="00135655"/>
    <w:rsid w:val="001370A8"/>
    <w:rsid w:val="00137668"/>
    <w:rsid w:val="00137F56"/>
    <w:rsid w:val="00140886"/>
    <w:rsid w:val="00141762"/>
    <w:rsid w:val="00141B7E"/>
    <w:rsid w:val="00141BF3"/>
    <w:rsid w:val="00141CAA"/>
    <w:rsid w:val="0014226C"/>
    <w:rsid w:val="00142861"/>
    <w:rsid w:val="00142EAA"/>
    <w:rsid w:val="00142F3D"/>
    <w:rsid w:val="001433B9"/>
    <w:rsid w:val="00143A78"/>
    <w:rsid w:val="00144079"/>
    <w:rsid w:val="00144588"/>
    <w:rsid w:val="00144CD2"/>
    <w:rsid w:val="00144D40"/>
    <w:rsid w:val="00144F28"/>
    <w:rsid w:val="00145EED"/>
    <w:rsid w:val="001473FF"/>
    <w:rsid w:val="001477D2"/>
    <w:rsid w:val="00151956"/>
    <w:rsid w:val="00152D75"/>
    <w:rsid w:val="00152FC5"/>
    <w:rsid w:val="00153598"/>
    <w:rsid w:val="001536B6"/>
    <w:rsid w:val="00153A47"/>
    <w:rsid w:val="00153D3E"/>
    <w:rsid w:val="001542D0"/>
    <w:rsid w:val="00154D1A"/>
    <w:rsid w:val="00155726"/>
    <w:rsid w:val="001579F5"/>
    <w:rsid w:val="001605FD"/>
    <w:rsid w:val="001606C6"/>
    <w:rsid w:val="00161C97"/>
    <w:rsid w:val="001622D6"/>
    <w:rsid w:val="00162583"/>
    <w:rsid w:val="00162800"/>
    <w:rsid w:val="0016298B"/>
    <w:rsid w:val="00162F9F"/>
    <w:rsid w:val="00163B25"/>
    <w:rsid w:val="001647AE"/>
    <w:rsid w:val="00165DE8"/>
    <w:rsid w:val="00165F41"/>
    <w:rsid w:val="00166019"/>
    <w:rsid w:val="00166BB6"/>
    <w:rsid w:val="00167257"/>
    <w:rsid w:val="001701A8"/>
    <w:rsid w:val="00170898"/>
    <w:rsid w:val="00170C45"/>
    <w:rsid w:val="00170DB2"/>
    <w:rsid w:val="00170DC2"/>
    <w:rsid w:val="001714A7"/>
    <w:rsid w:val="00171E3A"/>
    <w:rsid w:val="00172551"/>
    <w:rsid w:val="001726A5"/>
    <w:rsid w:val="00172DDC"/>
    <w:rsid w:val="001732F4"/>
    <w:rsid w:val="00173594"/>
    <w:rsid w:val="001737DA"/>
    <w:rsid w:val="00174D50"/>
    <w:rsid w:val="0017611F"/>
    <w:rsid w:val="0017628C"/>
    <w:rsid w:val="001762E0"/>
    <w:rsid w:val="001776D9"/>
    <w:rsid w:val="00177FE0"/>
    <w:rsid w:val="00180C47"/>
    <w:rsid w:val="0018109B"/>
    <w:rsid w:val="0018128C"/>
    <w:rsid w:val="00181599"/>
    <w:rsid w:val="00181779"/>
    <w:rsid w:val="00181BCB"/>
    <w:rsid w:val="00182320"/>
    <w:rsid w:val="00182C90"/>
    <w:rsid w:val="00182DCA"/>
    <w:rsid w:val="00183342"/>
    <w:rsid w:val="00183AF6"/>
    <w:rsid w:val="001844B7"/>
    <w:rsid w:val="00184690"/>
    <w:rsid w:val="001849A5"/>
    <w:rsid w:val="00185F4E"/>
    <w:rsid w:val="00187221"/>
    <w:rsid w:val="00187246"/>
    <w:rsid w:val="00187FEA"/>
    <w:rsid w:val="00190B17"/>
    <w:rsid w:val="00190C79"/>
    <w:rsid w:val="00191E15"/>
    <w:rsid w:val="00193677"/>
    <w:rsid w:val="00193AF0"/>
    <w:rsid w:val="00193CE8"/>
    <w:rsid w:val="00194FA0"/>
    <w:rsid w:val="0019546E"/>
    <w:rsid w:val="001958E5"/>
    <w:rsid w:val="00195BF0"/>
    <w:rsid w:val="00195F54"/>
    <w:rsid w:val="001966FC"/>
    <w:rsid w:val="00196738"/>
    <w:rsid w:val="00196EC4"/>
    <w:rsid w:val="00197045"/>
    <w:rsid w:val="001975F6"/>
    <w:rsid w:val="00197AF4"/>
    <w:rsid w:val="001A0204"/>
    <w:rsid w:val="001A0BC3"/>
    <w:rsid w:val="001A2128"/>
    <w:rsid w:val="001A27BA"/>
    <w:rsid w:val="001A436E"/>
    <w:rsid w:val="001A4393"/>
    <w:rsid w:val="001A4F87"/>
    <w:rsid w:val="001A559F"/>
    <w:rsid w:val="001A60B3"/>
    <w:rsid w:val="001A6293"/>
    <w:rsid w:val="001A6547"/>
    <w:rsid w:val="001A73F0"/>
    <w:rsid w:val="001A7BFB"/>
    <w:rsid w:val="001B0095"/>
    <w:rsid w:val="001B028E"/>
    <w:rsid w:val="001B0944"/>
    <w:rsid w:val="001B0B72"/>
    <w:rsid w:val="001B0F2C"/>
    <w:rsid w:val="001B1B67"/>
    <w:rsid w:val="001B1C5B"/>
    <w:rsid w:val="001B2564"/>
    <w:rsid w:val="001B26FF"/>
    <w:rsid w:val="001B3172"/>
    <w:rsid w:val="001B3711"/>
    <w:rsid w:val="001B3DBC"/>
    <w:rsid w:val="001B3FB6"/>
    <w:rsid w:val="001B448E"/>
    <w:rsid w:val="001B49CA"/>
    <w:rsid w:val="001B4E8B"/>
    <w:rsid w:val="001B537F"/>
    <w:rsid w:val="001B579A"/>
    <w:rsid w:val="001B5D4F"/>
    <w:rsid w:val="001B645B"/>
    <w:rsid w:val="001C07AA"/>
    <w:rsid w:val="001C0A20"/>
    <w:rsid w:val="001C1955"/>
    <w:rsid w:val="001C3079"/>
    <w:rsid w:val="001C3705"/>
    <w:rsid w:val="001C37C0"/>
    <w:rsid w:val="001C4000"/>
    <w:rsid w:val="001C41C2"/>
    <w:rsid w:val="001C4607"/>
    <w:rsid w:val="001C4BF9"/>
    <w:rsid w:val="001C4FC6"/>
    <w:rsid w:val="001C5234"/>
    <w:rsid w:val="001C5B04"/>
    <w:rsid w:val="001C61D4"/>
    <w:rsid w:val="001C6F86"/>
    <w:rsid w:val="001C7632"/>
    <w:rsid w:val="001C7773"/>
    <w:rsid w:val="001C7A7B"/>
    <w:rsid w:val="001C7C88"/>
    <w:rsid w:val="001D0021"/>
    <w:rsid w:val="001D0C08"/>
    <w:rsid w:val="001D11ED"/>
    <w:rsid w:val="001D23E8"/>
    <w:rsid w:val="001D23E9"/>
    <w:rsid w:val="001D3124"/>
    <w:rsid w:val="001D32AD"/>
    <w:rsid w:val="001D3AC1"/>
    <w:rsid w:val="001D4712"/>
    <w:rsid w:val="001D6941"/>
    <w:rsid w:val="001E09A9"/>
    <w:rsid w:val="001E1A4F"/>
    <w:rsid w:val="001E2B7B"/>
    <w:rsid w:val="001E2D65"/>
    <w:rsid w:val="001E34CE"/>
    <w:rsid w:val="001E38A0"/>
    <w:rsid w:val="001E41FA"/>
    <w:rsid w:val="001E55B5"/>
    <w:rsid w:val="001E5AA2"/>
    <w:rsid w:val="001E5EBB"/>
    <w:rsid w:val="001E617C"/>
    <w:rsid w:val="001E67BC"/>
    <w:rsid w:val="001E6CCF"/>
    <w:rsid w:val="001E6D68"/>
    <w:rsid w:val="001E792E"/>
    <w:rsid w:val="001F05A5"/>
    <w:rsid w:val="001F0759"/>
    <w:rsid w:val="001F0EC5"/>
    <w:rsid w:val="001F15B4"/>
    <w:rsid w:val="001F1A39"/>
    <w:rsid w:val="001F1BE2"/>
    <w:rsid w:val="001F2585"/>
    <w:rsid w:val="001F271A"/>
    <w:rsid w:val="001F35CF"/>
    <w:rsid w:val="001F3BF5"/>
    <w:rsid w:val="001F3F92"/>
    <w:rsid w:val="001F440E"/>
    <w:rsid w:val="001F45D2"/>
    <w:rsid w:val="001F49F8"/>
    <w:rsid w:val="001F5C81"/>
    <w:rsid w:val="00201546"/>
    <w:rsid w:val="002028A5"/>
    <w:rsid w:val="00203B2D"/>
    <w:rsid w:val="00203F9F"/>
    <w:rsid w:val="00204036"/>
    <w:rsid w:val="0020560B"/>
    <w:rsid w:val="002062BA"/>
    <w:rsid w:val="00207089"/>
    <w:rsid w:val="00207F75"/>
    <w:rsid w:val="00210084"/>
    <w:rsid w:val="002110D3"/>
    <w:rsid w:val="00212D44"/>
    <w:rsid w:val="00212F81"/>
    <w:rsid w:val="0021371A"/>
    <w:rsid w:val="00213ECC"/>
    <w:rsid w:val="00214C34"/>
    <w:rsid w:val="00214EC7"/>
    <w:rsid w:val="0021573E"/>
    <w:rsid w:val="00215DC8"/>
    <w:rsid w:val="00216992"/>
    <w:rsid w:val="00216D99"/>
    <w:rsid w:val="00217911"/>
    <w:rsid w:val="002207DD"/>
    <w:rsid w:val="00221041"/>
    <w:rsid w:val="0022151A"/>
    <w:rsid w:val="00221A93"/>
    <w:rsid w:val="00221D44"/>
    <w:rsid w:val="0022295D"/>
    <w:rsid w:val="002229B0"/>
    <w:rsid w:val="00222AF5"/>
    <w:rsid w:val="0022302C"/>
    <w:rsid w:val="00223767"/>
    <w:rsid w:val="00224B1C"/>
    <w:rsid w:val="00227E5F"/>
    <w:rsid w:val="00230897"/>
    <w:rsid w:val="00231BEC"/>
    <w:rsid w:val="00231DC9"/>
    <w:rsid w:val="0023221C"/>
    <w:rsid w:val="002323E3"/>
    <w:rsid w:val="00232F54"/>
    <w:rsid w:val="0023312F"/>
    <w:rsid w:val="0023385C"/>
    <w:rsid w:val="002339EB"/>
    <w:rsid w:val="002340E5"/>
    <w:rsid w:val="00234194"/>
    <w:rsid w:val="00234550"/>
    <w:rsid w:val="00234A78"/>
    <w:rsid w:val="00235885"/>
    <w:rsid w:val="0023596B"/>
    <w:rsid w:val="00235D7E"/>
    <w:rsid w:val="00236321"/>
    <w:rsid w:val="00236730"/>
    <w:rsid w:val="002405C2"/>
    <w:rsid w:val="00240BDF"/>
    <w:rsid w:val="0024116B"/>
    <w:rsid w:val="00241A21"/>
    <w:rsid w:val="00242858"/>
    <w:rsid w:val="002428EA"/>
    <w:rsid w:val="00242B5A"/>
    <w:rsid w:val="0024311A"/>
    <w:rsid w:val="00243D01"/>
    <w:rsid w:val="00245562"/>
    <w:rsid w:val="002456FD"/>
    <w:rsid w:val="00245C5F"/>
    <w:rsid w:val="00245FF5"/>
    <w:rsid w:val="002461C6"/>
    <w:rsid w:val="00246CE1"/>
    <w:rsid w:val="002475B1"/>
    <w:rsid w:val="00247E17"/>
    <w:rsid w:val="00250F3F"/>
    <w:rsid w:val="002532D8"/>
    <w:rsid w:val="002537A8"/>
    <w:rsid w:val="002550C3"/>
    <w:rsid w:val="0025511C"/>
    <w:rsid w:val="00256E35"/>
    <w:rsid w:val="0025741D"/>
    <w:rsid w:val="0025772A"/>
    <w:rsid w:val="00257C70"/>
    <w:rsid w:val="0026034D"/>
    <w:rsid w:val="00260933"/>
    <w:rsid w:val="00260D78"/>
    <w:rsid w:val="00261034"/>
    <w:rsid w:val="00261C36"/>
    <w:rsid w:val="00261FF8"/>
    <w:rsid w:val="00263A0D"/>
    <w:rsid w:val="00264151"/>
    <w:rsid w:val="002660A5"/>
    <w:rsid w:val="0026655C"/>
    <w:rsid w:val="00266587"/>
    <w:rsid w:val="00266771"/>
    <w:rsid w:val="00266AC5"/>
    <w:rsid w:val="00266AD7"/>
    <w:rsid w:val="0026773B"/>
    <w:rsid w:val="0027014F"/>
    <w:rsid w:val="002704DA"/>
    <w:rsid w:val="002714FA"/>
    <w:rsid w:val="00272466"/>
    <w:rsid w:val="00273277"/>
    <w:rsid w:val="00273C23"/>
    <w:rsid w:val="002741D1"/>
    <w:rsid w:val="00274289"/>
    <w:rsid w:val="00274464"/>
    <w:rsid w:val="00275B41"/>
    <w:rsid w:val="00276526"/>
    <w:rsid w:val="00276748"/>
    <w:rsid w:val="00276AE2"/>
    <w:rsid w:val="0027796E"/>
    <w:rsid w:val="002805F7"/>
    <w:rsid w:val="002807F6"/>
    <w:rsid w:val="00281B43"/>
    <w:rsid w:val="00281DBE"/>
    <w:rsid w:val="00282FE1"/>
    <w:rsid w:val="00283549"/>
    <w:rsid w:val="00284120"/>
    <w:rsid w:val="0028436A"/>
    <w:rsid w:val="00286015"/>
    <w:rsid w:val="002866DF"/>
    <w:rsid w:val="002868C2"/>
    <w:rsid w:val="00287252"/>
    <w:rsid w:val="00287F0D"/>
    <w:rsid w:val="00290453"/>
    <w:rsid w:val="00291A4E"/>
    <w:rsid w:val="00293E05"/>
    <w:rsid w:val="00294145"/>
    <w:rsid w:val="00294164"/>
    <w:rsid w:val="002943B8"/>
    <w:rsid w:val="00294C2D"/>
    <w:rsid w:val="002960FC"/>
    <w:rsid w:val="00296DBC"/>
    <w:rsid w:val="002979A8"/>
    <w:rsid w:val="002A02D5"/>
    <w:rsid w:val="002A1C7F"/>
    <w:rsid w:val="002A1EEC"/>
    <w:rsid w:val="002A2749"/>
    <w:rsid w:val="002A39DE"/>
    <w:rsid w:val="002A3F5B"/>
    <w:rsid w:val="002A4037"/>
    <w:rsid w:val="002A4EA1"/>
    <w:rsid w:val="002A5763"/>
    <w:rsid w:val="002A5779"/>
    <w:rsid w:val="002A6519"/>
    <w:rsid w:val="002A6DF0"/>
    <w:rsid w:val="002B0738"/>
    <w:rsid w:val="002B100C"/>
    <w:rsid w:val="002B1D45"/>
    <w:rsid w:val="002B1D52"/>
    <w:rsid w:val="002B2AA1"/>
    <w:rsid w:val="002B2EAE"/>
    <w:rsid w:val="002B35A7"/>
    <w:rsid w:val="002B3FD2"/>
    <w:rsid w:val="002B4E7A"/>
    <w:rsid w:val="002B5600"/>
    <w:rsid w:val="002B5EE7"/>
    <w:rsid w:val="002B5F4F"/>
    <w:rsid w:val="002C1069"/>
    <w:rsid w:val="002C1527"/>
    <w:rsid w:val="002C1544"/>
    <w:rsid w:val="002C4B80"/>
    <w:rsid w:val="002C618B"/>
    <w:rsid w:val="002C6CED"/>
    <w:rsid w:val="002D02B8"/>
    <w:rsid w:val="002D042D"/>
    <w:rsid w:val="002D0BEA"/>
    <w:rsid w:val="002D1B53"/>
    <w:rsid w:val="002D2BFA"/>
    <w:rsid w:val="002D2E39"/>
    <w:rsid w:val="002D3403"/>
    <w:rsid w:val="002D377E"/>
    <w:rsid w:val="002D38EB"/>
    <w:rsid w:val="002D3989"/>
    <w:rsid w:val="002D3E0C"/>
    <w:rsid w:val="002D4027"/>
    <w:rsid w:val="002D4363"/>
    <w:rsid w:val="002D4D4F"/>
    <w:rsid w:val="002D4FEA"/>
    <w:rsid w:val="002D594D"/>
    <w:rsid w:val="002D5AD0"/>
    <w:rsid w:val="002D5C4C"/>
    <w:rsid w:val="002D5CEF"/>
    <w:rsid w:val="002D5F65"/>
    <w:rsid w:val="002D68E5"/>
    <w:rsid w:val="002E0E4A"/>
    <w:rsid w:val="002E1C57"/>
    <w:rsid w:val="002E1E23"/>
    <w:rsid w:val="002E4052"/>
    <w:rsid w:val="002E4758"/>
    <w:rsid w:val="002E4B17"/>
    <w:rsid w:val="002E53EF"/>
    <w:rsid w:val="002E5483"/>
    <w:rsid w:val="002E55D3"/>
    <w:rsid w:val="002E759D"/>
    <w:rsid w:val="002E7A65"/>
    <w:rsid w:val="002F015D"/>
    <w:rsid w:val="002F0C5F"/>
    <w:rsid w:val="002F112F"/>
    <w:rsid w:val="002F29C3"/>
    <w:rsid w:val="002F37BE"/>
    <w:rsid w:val="002F38E4"/>
    <w:rsid w:val="002F73E7"/>
    <w:rsid w:val="002F7F9C"/>
    <w:rsid w:val="003007C7"/>
    <w:rsid w:val="00301024"/>
    <w:rsid w:val="003015A9"/>
    <w:rsid w:val="00301877"/>
    <w:rsid w:val="0030249C"/>
    <w:rsid w:val="0030264E"/>
    <w:rsid w:val="00302796"/>
    <w:rsid w:val="00302E11"/>
    <w:rsid w:val="00303A67"/>
    <w:rsid w:val="003042ED"/>
    <w:rsid w:val="00304573"/>
    <w:rsid w:val="00304745"/>
    <w:rsid w:val="00305920"/>
    <w:rsid w:val="00305F17"/>
    <w:rsid w:val="00307A37"/>
    <w:rsid w:val="003116EF"/>
    <w:rsid w:val="003133AE"/>
    <w:rsid w:val="003133CA"/>
    <w:rsid w:val="00313768"/>
    <w:rsid w:val="00313BBD"/>
    <w:rsid w:val="00314B90"/>
    <w:rsid w:val="00314CF5"/>
    <w:rsid w:val="00314F07"/>
    <w:rsid w:val="00315060"/>
    <w:rsid w:val="00315F01"/>
    <w:rsid w:val="0032032A"/>
    <w:rsid w:val="0032198F"/>
    <w:rsid w:val="00322654"/>
    <w:rsid w:val="003235DE"/>
    <w:rsid w:val="00323700"/>
    <w:rsid w:val="00324DA0"/>
    <w:rsid w:val="00324DF7"/>
    <w:rsid w:val="003253DF"/>
    <w:rsid w:val="003255E2"/>
    <w:rsid w:val="00325858"/>
    <w:rsid w:val="00325D19"/>
    <w:rsid w:val="00325E6D"/>
    <w:rsid w:val="0033001F"/>
    <w:rsid w:val="00330025"/>
    <w:rsid w:val="00330AF9"/>
    <w:rsid w:val="00330BB9"/>
    <w:rsid w:val="00330C89"/>
    <w:rsid w:val="00330CC5"/>
    <w:rsid w:val="0033102A"/>
    <w:rsid w:val="00331AF4"/>
    <w:rsid w:val="00332E80"/>
    <w:rsid w:val="00334E0F"/>
    <w:rsid w:val="00335099"/>
    <w:rsid w:val="00335232"/>
    <w:rsid w:val="003368B1"/>
    <w:rsid w:val="00337A0F"/>
    <w:rsid w:val="0034025A"/>
    <w:rsid w:val="003402A7"/>
    <w:rsid w:val="003413CC"/>
    <w:rsid w:val="00342233"/>
    <w:rsid w:val="00342A99"/>
    <w:rsid w:val="00342BB6"/>
    <w:rsid w:val="0034332D"/>
    <w:rsid w:val="00343BA7"/>
    <w:rsid w:val="00343F05"/>
    <w:rsid w:val="00344080"/>
    <w:rsid w:val="00344A26"/>
    <w:rsid w:val="00345278"/>
    <w:rsid w:val="00345916"/>
    <w:rsid w:val="00345977"/>
    <w:rsid w:val="00346626"/>
    <w:rsid w:val="003475B4"/>
    <w:rsid w:val="00350226"/>
    <w:rsid w:val="003502CE"/>
    <w:rsid w:val="003506E9"/>
    <w:rsid w:val="00351A93"/>
    <w:rsid w:val="00352386"/>
    <w:rsid w:val="00352A62"/>
    <w:rsid w:val="003530A7"/>
    <w:rsid w:val="00353854"/>
    <w:rsid w:val="0035390D"/>
    <w:rsid w:val="00354724"/>
    <w:rsid w:val="00354E7A"/>
    <w:rsid w:val="00354F42"/>
    <w:rsid w:val="003553BF"/>
    <w:rsid w:val="0035582F"/>
    <w:rsid w:val="00355857"/>
    <w:rsid w:val="00356CF8"/>
    <w:rsid w:val="0035738E"/>
    <w:rsid w:val="003573D2"/>
    <w:rsid w:val="00357FCD"/>
    <w:rsid w:val="0036081D"/>
    <w:rsid w:val="003626D2"/>
    <w:rsid w:val="00362B80"/>
    <w:rsid w:val="00363608"/>
    <w:rsid w:val="003637C2"/>
    <w:rsid w:val="0036401D"/>
    <w:rsid w:val="00364703"/>
    <w:rsid w:val="00364C3D"/>
    <w:rsid w:val="00365AF0"/>
    <w:rsid w:val="00365D8C"/>
    <w:rsid w:val="003669BC"/>
    <w:rsid w:val="00366EEA"/>
    <w:rsid w:val="00367B01"/>
    <w:rsid w:val="003700B6"/>
    <w:rsid w:val="0037124A"/>
    <w:rsid w:val="00371989"/>
    <w:rsid w:val="00371BF8"/>
    <w:rsid w:val="00372542"/>
    <w:rsid w:val="00373B74"/>
    <w:rsid w:val="0037472E"/>
    <w:rsid w:val="00374C88"/>
    <w:rsid w:val="003756FF"/>
    <w:rsid w:val="003765E5"/>
    <w:rsid w:val="003769D6"/>
    <w:rsid w:val="00376F0D"/>
    <w:rsid w:val="00377A58"/>
    <w:rsid w:val="00377EF9"/>
    <w:rsid w:val="00380C2A"/>
    <w:rsid w:val="00380E27"/>
    <w:rsid w:val="00380E99"/>
    <w:rsid w:val="00381BCF"/>
    <w:rsid w:val="00382B41"/>
    <w:rsid w:val="00383158"/>
    <w:rsid w:val="00383E5C"/>
    <w:rsid w:val="00384EFB"/>
    <w:rsid w:val="0038754B"/>
    <w:rsid w:val="003876A1"/>
    <w:rsid w:val="00387703"/>
    <w:rsid w:val="003906A1"/>
    <w:rsid w:val="00391088"/>
    <w:rsid w:val="00391797"/>
    <w:rsid w:val="00392059"/>
    <w:rsid w:val="003923E5"/>
    <w:rsid w:val="00392439"/>
    <w:rsid w:val="003931E6"/>
    <w:rsid w:val="00394CC4"/>
    <w:rsid w:val="0039511C"/>
    <w:rsid w:val="003951A1"/>
    <w:rsid w:val="003953FE"/>
    <w:rsid w:val="00395C81"/>
    <w:rsid w:val="0039625C"/>
    <w:rsid w:val="003972B1"/>
    <w:rsid w:val="00397754"/>
    <w:rsid w:val="00397A35"/>
    <w:rsid w:val="003A018F"/>
    <w:rsid w:val="003A0315"/>
    <w:rsid w:val="003A0B1A"/>
    <w:rsid w:val="003A0D42"/>
    <w:rsid w:val="003A0D46"/>
    <w:rsid w:val="003A205F"/>
    <w:rsid w:val="003A2B20"/>
    <w:rsid w:val="003A32D0"/>
    <w:rsid w:val="003A4365"/>
    <w:rsid w:val="003A49BA"/>
    <w:rsid w:val="003A4D6D"/>
    <w:rsid w:val="003A5DE0"/>
    <w:rsid w:val="003A5F45"/>
    <w:rsid w:val="003A7E7E"/>
    <w:rsid w:val="003A7F66"/>
    <w:rsid w:val="003B07FA"/>
    <w:rsid w:val="003B087D"/>
    <w:rsid w:val="003B097B"/>
    <w:rsid w:val="003B193D"/>
    <w:rsid w:val="003B1AA8"/>
    <w:rsid w:val="003B26D9"/>
    <w:rsid w:val="003B33A0"/>
    <w:rsid w:val="003B37ED"/>
    <w:rsid w:val="003B3A84"/>
    <w:rsid w:val="003B3F74"/>
    <w:rsid w:val="003B4F11"/>
    <w:rsid w:val="003B509F"/>
    <w:rsid w:val="003B5937"/>
    <w:rsid w:val="003B5BAD"/>
    <w:rsid w:val="003B7187"/>
    <w:rsid w:val="003B7A7F"/>
    <w:rsid w:val="003B7AEE"/>
    <w:rsid w:val="003B7CE6"/>
    <w:rsid w:val="003C08E5"/>
    <w:rsid w:val="003C1704"/>
    <w:rsid w:val="003C170F"/>
    <w:rsid w:val="003C1BBA"/>
    <w:rsid w:val="003C2BB7"/>
    <w:rsid w:val="003C39F5"/>
    <w:rsid w:val="003C4678"/>
    <w:rsid w:val="003C470F"/>
    <w:rsid w:val="003C4C9C"/>
    <w:rsid w:val="003C56DC"/>
    <w:rsid w:val="003C5FC8"/>
    <w:rsid w:val="003C7779"/>
    <w:rsid w:val="003D08B8"/>
    <w:rsid w:val="003D0EEE"/>
    <w:rsid w:val="003D177D"/>
    <w:rsid w:val="003D202B"/>
    <w:rsid w:val="003D2AD0"/>
    <w:rsid w:val="003D2BDE"/>
    <w:rsid w:val="003D371B"/>
    <w:rsid w:val="003D3BA1"/>
    <w:rsid w:val="003D439B"/>
    <w:rsid w:val="003D5038"/>
    <w:rsid w:val="003D5E06"/>
    <w:rsid w:val="003D5EF4"/>
    <w:rsid w:val="003D642A"/>
    <w:rsid w:val="003D6715"/>
    <w:rsid w:val="003D753B"/>
    <w:rsid w:val="003D79EB"/>
    <w:rsid w:val="003E0652"/>
    <w:rsid w:val="003E1CF7"/>
    <w:rsid w:val="003E3AF2"/>
    <w:rsid w:val="003E4952"/>
    <w:rsid w:val="003E4C4D"/>
    <w:rsid w:val="003E626F"/>
    <w:rsid w:val="003E629B"/>
    <w:rsid w:val="003E74C7"/>
    <w:rsid w:val="003E7670"/>
    <w:rsid w:val="003E798A"/>
    <w:rsid w:val="003E7D38"/>
    <w:rsid w:val="003F1695"/>
    <w:rsid w:val="003F1F14"/>
    <w:rsid w:val="003F2814"/>
    <w:rsid w:val="003F29FC"/>
    <w:rsid w:val="003F631E"/>
    <w:rsid w:val="003F6F47"/>
    <w:rsid w:val="004000FB"/>
    <w:rsid w:val="00400445"/>
    <w:rsid w:val="00400544"/>
    <w:rsid w:val="0040107A"/>
    <w:rsid w:val="0040175C"/>
    <w:rsid w:val="004028B0"/>
    <w:rsid w:val="00402A0C"/>
    <w:rsid w:val="004033C1"/>
    <w:rsid w:val="00404224"/>
    <w:rsid w:val="00405B98"/>
    <w:rsid w:val="004061F2"/>
    <w:rsid w:val="00406587"/>
    <w:rsid w:val="00411089"/>
    <w:rsid w:val="00411354"/>
    <w:rsid w:val="0041135C"/>
    <w:rsid w:val="0041268F"/>
    <w:rsid w:val="00412F03"/>
    <w:rsid w:val="00413AF6"/>
    <w:rsid w:val="004154F3"/>
    <w:rsid w:val="0041561B"/>
    <w:rsid w:val="0041742D"/>
    <w:rsid w:val="00417E60"/>
    <w:rsid w:val="00417FDA"/>
    <w:rsid w:val="0042074E"/>
    <w:rsid w:val="00421014"/>
    <w:rsid w:val="004211E8"/>
    <w:rsid w:val="00421A0C"/>
    <w:rsid w:val="00421D1B"/>
    <w:rsid w:val="0042203A"/>
    <w:rsid w:val="00423995"/>
    <w:rsid w:val="004239D2"/>
    <w:rsid w:val="004257B0"/>
    <w:rsid w:val="00425D3E"/>
    <w:rsid w:val="00425D42"/>
    <w:rsid w:val="004267CE"/>
    <w:rsid w:val="00430471"/>
    <w:rsid w:val="00430ADC"/>
    <w:rsid w:val="00431742"/>
    <w:rsid w:val="00431758"/>
    <w:rsid w:val="00431A01"/>
    <w:rsid w:val="00432211"/>
    <w:rsid w:val="0043224D"/>
    <w:rsid w:val="00432E39"/>
    <w:rsid w:val="004336EC"/>
    <w:rsid w:val="00433875"/>
    <w:rsid w:val="00434E99"/>
    <w:rsid w:val="00435012"/>
    <w:rsid w:val="00435855"/>
    <w:rsid w:val="00436776"/>
    <w:rsid w:val="004368A7"/>
    <w:rsid w:val="00437565"/>
    <w:rsid w:val="00440473"/>
    <w:rsid w:val="004421CD"/>
    <w:rsid w:val="00443261"/>
    <w:rsid w:val="00443FE8"/>
    <w:rsid w:val="00444271"/>
    <w:rsid w:val="00444299"/>
    <w:rsid w:val="004445A3"/>
    <w:rsid w:val="00445EF3"/>
    <w:rsid w:val="00446A38"/>
    <w:rsid w:val="00446A7A"/>
    <w:rsid w:val="00447694"/>
    <w:rsid w:val="00450B7B"/>
    <w:rsid w:val="00450F59"/>
    <w:rsid w:val="00451386"/>
    <w:rsid w:val="0045192C"/>
    <w:rsid w:val="00451EC5"/>
    <w:rsid w:val="00451F3A"/>
    <w:rsid w:val="00452A7C"/>
    <w:rsid w:val="00452B1B"/>
    <w:rsid w:val="00452E54"/>
    <w:rsid w:val="00453085"/>
    <w:rsid w:val="00454309"/>
    <w:rsid w:val="0045542A"/>
    <w:rsid w:val="00455594"/>
    <w:rsid w:val="00455DEB"/>
    <w:rsid w:val="0045608B"/>
    <w:rsid w:val="00456119"/>
    <w:rsid w:val="00456B74"/>
    <w:rsid w:val="004604BD"/>
    <w:rsid w:val="004616AF"/>
    <w:rsid w:val="00461FA5"/>
    <w:rsid w:val="00462DA2"/>
    <w:rsid w:val="0046357F"/>
    <w:rsid w:val="00463C2A"/>
    <w:rsid w:val="00463CFB"/>
    <w:rsid w:val="00464E04"/>
    <w:rsid w:val="00464E53"/>
    <w:rsid w:val="00464E8F"/>
    <w:rsid w:val="00465270"/>
    <w:rsid w:val="00465962"/>
    <w:rsid w:val="00467EF9"/>
    <w:rsid w:val="004700FA"/>
    <w:rsid w:val="0047055F"/>
    <w:rsid w:val="0047201E"/>
    <w:rsid w:val="00473D3B"/>
    <w:rsid w:val="00474A2F"/>
    <w:rsid w:val="00475F83"/>
    <w:rsid w:val="004761EB"/>
    <w:rsid w:val="004772DE"/>
    <w:rsid w:val="004778AC"/>
    <w:rsid w:val="00477A16"/>
    <w:rsid w:val="0048007E"/>
    <w:rsid w:val="0048191D"/>
    <w:rsid w:val="00481DD2"/>
    <w:rsid w:val="0048226A"/>
    <w:rsid w:val="004825EF"/>
    <w:rsid w:val="00482772"/>
    <w:rsid w:val="0048294D"/>
    <w:rsid w:val="004855FB"/>
    <w:rsid w:val="004856B5"/>
    <w:rsid w:val="0048667C"/>
    <w:rsid w:val="0049155F"/>
    <w:rsid w:val="004915AD"/>
    <w:rsid w:val="004916B1"/>
    <w:rsid w:val="00492338"/>
    <w:rsid w:val="004928C3"/>
    <w:rsid w:val="004928ED"/>
    <w:rsid w:val="00493633"/>
    <w:rsid w:val="0049450C"/>
    <w:rsid w:val="004947C6"/>
    <w:rsid w:val="004948DE"/>
    <w:rsid w:val="00495608"/>
    <w:rsid w:val="00495EFA"/>
    <w:rsid w:val="00496829"/>
    <w:rsid w:val="00497CB1"/>
    <w:rsid w:val="004A0102"/>
    <w:rsid w:val="004A086D"/>
    <w:rsid w:val="004A0EE0"/>
    <w:rsid w:val="004A1647"/>
    <w:rsid w:val="004A1ED7"/>
    <w:rsid w:val="004A2469"/>
    <w:rsid w:val="004A2C9F"/>
    <w:rsid w:val="004A42FB"/>
    <w:rsid w:val="004A4565"/>
    <w:rsid w:val="004A5A54"/>
    <w:rsid w:val="004A5AB1"/>
    <w:rsid w:val="004A6338"/>
    <w:rsid w:val="004A66BE"/>
    <w:rsid w:val="004A6806"/>
    <w:rsid w:val="004A692F"/>
    <w:rsid w:val="004A6A50"/>
    <w:rsid w:val="004A6DFF"/>
    <w:rsid w:val="004A6E95"/>
    <w:rsid w:val="004A7BA8"/>
    <w:rsid w:val="004A7D73"/>
    <w:rsid w:val="004A7ECB"/>
    <w:rsid w:val="004B1B8A"/>
    <w:rsid w:val="004B2274"/>
    <w:rsid w:val="004B2D23"/>
    <w:rsid w:val="004B35F4"/>
    <w:rsid w:val="004B392D"/>
    <w:rsid w:val="004B3E77"/>
    <w:rsid w:val="004B3E7C"/>
    <w:rsid w:val="004B5E53"/>
    <w:rsid w:val="004B6A39"/>
    <w:rsid w:val="004B7F3C"/>
    <w:rsid w:val="004C1498"/>
    <w:rsid w:val="004C1E85"/>
    <w:rsid w:val="004C2069"/>
    <w:rsid w:val="004C2A5C"/>
    <w:rsid w:val="004C2DE6"/>
    <w:rsid w:val="004C30BE"/>
    <w:rsid w:val="004C3B0E"/>
    <w:rsid w:val="004C45E6"/>
    <w:rsid w:val="004C5250"/>
    <w:rsid w:val="004C5512"/>
    <w:rsid w:val="004C574A"/>
    <w:rsid w:val="004C5994"/>
    <w:rsid w:val="004C5E6D"/>
    <w:rsid w:val="004C6590"/>
    <w:rsid w:val="004C666D"/>
    <w:rsid w:val="004C6D6F"/>
    <w:rsid w:val="004C6E58"/>
    <w:rsid w:val="004C7028"/>
    <w:rsid w:val="004D0C3C"/>
    <w:rsid w:val="004D17D1"/>
    <w:rsid w:val="004D1B50"/>
    <w:rsid w:val="004D1F16"/>
    <w:rsid w:val="004D339B"/>
    <w:rsid w:val="004D33D8"/>
    <w:rsid w:val="004D3503"/>
    <w:rsid w:val="004D36B1"/>
    <w:rsid w:val="004D3A27"/>
    <w:rsid w:val="004D4193"/>
    <w:rsid w:val="004D4E34"/>
    <w:rsid w:val="004D70F5"/>
    <w:rsid w:val="004D75C1"/>
    <w:rsid w:val="004E02ED"/>
    <w:rsid w:val="004E044D"/>
    <w:rsid w:val="004E0A90"/>
    <w:rsid w:val="004E255E"/>
    <w:rsid w:val="004E3816"/>
    <w:rsid w:val="004E38C6"/>
    <w:rsid w:val="004E3C34"/>
    <w:rsid w:val="004E470D"/>
    <w:rsid w:val="004E55D3"/>
    <w:rsid w:val="004E69E0"/>
    <w:rsid w:val="004E72C7"/>
    <w:rsid w:val="004E77F6"/>
    <w:rsid w:val="004E7FDB"/>
    <w:rsid w:val="004F0051"/>
    <w:rsid w:val="004F030D"/>
    <w:rsid w:val="004F039A"/>
    <w:rsid w:val="004F0BE3"/>
    <w:rsid w:val="004F1F48"/>
    <w:rsid w:val="004F1FF1"/>
    <w:rsid w:val="004F2FA6"/>
    <w:rsid w:val="004F33B7"/>
    <w:rsid w:val="004F353C"/>
    <w:rsid w:val="004F4957"/>
    <w:rsid w:val="004F5749"/>
    <w:rsid w:val="004F5F41"/>
    <w:rsid w:val="004F62FD"/>
    <w:rsid w:val="004F7437"/>
    <w:rsid w:val="004F78C8"/>
    <w:rsid w:val="00501129"/>
    <w:rsid w:val="00501843"/>
    <w:rsid w:val="005037C0"/>
    <w:rsid w:val="00505D9D"/>
    <w:rsid w:val="00505F3B"/>
    <w:rsid w:val="005061D7"/>
    <w:rsid w:val="00506252"/>
    <w:rsid w:val="00506C39"/>
    <w:rsid w:val="0050720C"/>
    <w:rsid w:val="00507694"/>
    <w:rsid w:val="00510FD9"/>
    <w:rsid w:val="00511A34"/>
    <w:rsid w:val="00511E5D"/>
    <w:rsid w:val="005134BB"/>
    <w:rsid w:val="005138FC"/>
    <w:rsid w:val="00513F8B"/>
    <w:rsid w:val="00514167"/>
    <w:rsid w:val="00514668"/>
    <w:rsid w:val="00514865"/>
    <w:rsid w:val="0051519E"/>
    <w:rsid w:val="00515FC2"/>
    <w:rsid w:val="00516518"/>
    <w:rsid w:val="00516E41"/>
    <w:rsid w:val="005206D5"/>
    <w:rsid w:val="005217ED"/>
    <w:rsid w:val="00521BBB"/>
    <w:rsid w:val="00521D66"/>
    <w:rsid w:val="00522085"/>
    <w:rsid w:val="005228A3"/>
    <w:rsid w:val="00522C07"/>
    <w:rsid w:val="00522C4F"/>
    <w:rsid w:val="00522F16"/>
    <w:rsid w:val="00523062"/>
    <w:rsid w:val="00523348"/>
    <w:rsid w:val="00523A21"/>
    <w:rsid w:val="00524122"/>
    <w:rsid w:val="00525226"/>
    <w:rsid w:val="0052574F"/>
    <w:rsid w:val="00526466"/>
    <w:rsid w:val="005271BF"/>
    <w:rsid w:val="00527C58"/>
    <w:rsid w:val="00527CC7"/>
    <w:rsid w:val="005307B5"/>
    <w:rsid w:val="00530DF9"/>
    <w:rsid w:val="00530E53"/>
    <w:rsid w:val="00531281"/>
    <w:rsid w:val="00531654"/>
    <w:rsid w:val="00531AAA"/>
    <w:rsid w:val="00531D90"/>
    <w:rsid w:val="0053246E"/>
    <w:rsid w:val="00533430"/>
    <w:rsid w:val="00534411"/>
    <w:rsid w:val="00534A34"/>
    <w:rsid w:val="00534BD4"/>
    <w:rsid w:val="00535E8C"/>
    <w:rsid w:val="00536027"/>
    <w:rsid w:val="005364BF"/>
    <w:rsid w:val="005365AB"/>
    <w:rsid w:val="00536BC0"/>
    <w:rsid w:val="0053796E"/>
    <w:rsid w:val="00537EE5"/>
    <w:rsid w:val="00540936"/>
    <w:rsid w:val="0054141A"/>
    <w:rsid w:val="0054147B"/>
    <w:rsid w:val="00541CB0"/>
    <w:rsid w:val="00543862"/>
    <w:rsid w:val="00543B27"/>
    <w:rsid w:val="005444A8"/>
    <w:rsid w:val="00545746"/>
    <w:rsid w:val="00545F54"/>
    <w:rsid w:val="00546472"/>
    <w:rsid w:val="005466D0"/>
    <w:rsid w:val="0054689F"/>
    <w:rsid w:val="00547D1F"/>
    <w:rsid w:val="005512E3"/>
    <w:rsid w:val="005512EC"/>
    <w:rsid w:val="00551B7D"/>
    <w:rsid w:val="00551D10"/>
    <w:rsid w:val="005531B3"/>
    <w:rsid w:val="00553522"/>
    <w:rsid w:val="005539D6"/>
    <w:rsid w:val="005546E0"/>
    <w:rsid w:val="00555473"/>
    <w:rsid w:val="00556644"/>
    <w:rsid w:val="0055710E"/>
    <w:rsid w:val="005572AD"/>
    <w:rsid w:val="0055746A"/>
    <w:rsid w:val="00561A33"/>
    <w:rsid w:val="00561B91"/>
    <w:rsid w:val="00561C39"/>
    <w:rsid w:val="005654BB"/>
    <w:rsid w:val="00567ED4"/>
    <w:rsid w:val="005717C1"/>
    <w:rsid w:val="00571B83"/>
    <w:rsid w:val="00571EE6"/>
    <w:rsid w:val="00572842"/>
    <w:rsid w:val="00572C83"/>
    <w:rsid w:val="00572D68"/>
    <w:rsid w:val="00572E5D"/>
    <w:rsid w:val="00573100"/>
    <w:rsid w:val="00573780"/>
    <w:rsid w:val="00573D94"/>
    <w:rsid w:val="00573F40"/>
    <w:rsid w:val="0057428C"/>
    <w:rsid w:val="0057441C"/>
    <w:rsid w:val="00574FBA"/>
    <w:rsid w:val="00575DA1"/>
    <w:rsid w:val="00575EBA"/>
    <w:rsid w:val="0057620E"/>
    <w:rsid w:val="005767D5"/>
    <w:rsid w:val="00576A2C"/>
    <w:rsid w:val="00580BCA"/>
    <w:rsid w:val="00580EB5"/>
    <w:rsid w:val="00580F71"/>
    <w:rsid w:val="005812EB"/>
    <w:rsid w:val="00581AAE"/>
    <w:rsid w:val="0058263A"/>
    <w:rsid w:val="00582BAE"/>
    <w:rsid w:val="00582D38"/>
    <w:rsid w:val="005838C2"/>
    <w:rsid w:val="00583BC3"/>
    <w:rsid w:val="0058495D"/>
    <w:rsid w:val="005871E5"/>
    <w:rsid w:val="00587DF0"/>
    <w:rsid w:val="005904DB"/>
    <w:rsid w:val="00590F19"/>
    <w:rsid w:val="00591175"/>
    <w:rsid w:val="0059132C"/>
    <w:rsid w:val="00591586"/>
    <w:rsid w:val="00591ACD"/>
    <w:rsid w:val="00591D72"/>
    <w:rsid w:val="005920D1"/>
    <w:rsid w:val="00592F68"/>
    <w:rsid w:val="005932F8"/>
    <w:rsid w:val="00593711"/>
    <w:rsid w:val="0059379C"/>
    <w:rsid w:val="00593A06"/>
    <w:rsid w:val="00593B09"/>
    <w:rsid w:val="00593EB2"/>
    <w:rsid w:val="00594025"/>
    <w:rsid w:val="00594953"/>
    <w:rsid w:val="00595362"/>
    <w:rsid w:val="00595BB1"/>
    <w:rsid w:val="00596250"/>
    <w:rsid w:val="005979C3"/>
    <w:rsid w:val="005A0DCA"/>
    <w:rsid w:val="005A0EAF"/>
    <w:rsid w:val="005A0F89"/>
    <w:rsid w:val="005A14C6"/>
    <w:rsid w:val="005A1574"/>
    <w:rsid w:val="005A1B14"/>
    <w:rsid w:val="005A3156"/>
    <w:rsid w:val="005A3A84"/>
    <w:rsid w:val="005A43EB"/>
    <w:rsid w:val="005A4FF4"/>
    <w:rsid w:val="005A5FBA"/>
    <w:rsid w:val="005A6104"/>
    <w:rsid w:val="005A6641"/>
    <w:rsid w:val="005B0936"/>
    <w:rsid w:val="005B0CB9"/>
    <w:rsid w:val="005B0F5F"/>
    <w:rsid w:val="005B1085"/>
    <w:rsid w:val="005B1AEB"/>
    <w:rsid w:val="005B2F8F"/>
    <w:rsid w:val="005B4460"/>
    <w:rsid w:val="005B50C5"/>
    <w:rsid w:val="005B5B8A"/>
    <w:rsid w:val="005B5F74"/>
    <w:rsid w:val="005B66C4"/>
    <w:rsid w:val="005B6B93"/>
    <w:rsid w:val="005B6BF9"/>
    <w:rsid w:val="005B6E45"/>
    <w:rsid w:val="005B7806"/>
    <w:rsid w:val="005B7EA7"/>
    <w:rsid w:val="005C0B0B"/>
    <w:rsid w:val="005C1691"/>
    <w:rsid w:val="005C178F"/>
    <w:rsid w:val="005C2134"/>
    <w:rsid w:val="005C2540"/>
    <w:rsid w:val="005C2B70"/>
    <w:rsid w:val="005C32F6"/>
    <w:rsid w:val="005C3648"/>
    <w:rsid w:val="005C3AA8"/>
    <w:rsid w:val="005C4336"/>
    <w:rsid w:val="005C44A6"/>
    <w:rsid w:val="005C47FE"/>
    <w:rsid w:val="005C551C"/>
    <w:rsid w:val="005C64AA"/>
    <w:rsid w:val="005C6E20"/>
    <w:rsid w:val="005C6FF6"/>
    <w:rsid w:val="005D04AD"/>
    <w:rsid w:val="005D1544"/>
    <w:rsid w:val="005D39EF"/>
    <w:rsid w:val="005D3EFE"/>
    <w:rsid w:val="005D4333"/>
    <w:rsid w:val="005D56ED"/>
    <w:rsid w:val="005D5921"/>
    <w:rsid w:val="005D6F48"/>
    <w:rsid w:val="005D7E7F"/>
    <w:rsid w:val="005E025F"/>
    <w:rsid w:val="005E0CB3"/>
    <w:rsid w:val="005E0DE1"/>
    <w:rsid w:val="005E18C8"/>
    <w:rsid w:val="005E1AF1"/>
    <w:rsid w:val="005E30AA"/>
    <w:rsid w:val="005E33D0"/>
    <w:rsid w:val="005E359F"/>
    <w:rsid w:val="005E39EB"/>
    <w:rsid w:val="005E474F"/>
    <w:rsid w:val="005E47A2"/>
    <w:rsid w:val="005E4DDA"/>
    <w:rsid w:val="005E51D7"/>
    <w:rsid w:val="005E600B"/>
    <w:rsid w:val="005E6683"/>
    <w:rsid w:val="005E6F92"/>
    <w:rsid w:val="005E7099"/>
    <w:rsid w:val="005E7418"/>
    <w:rsid w:val="005E7D45"/>
    <w:rsid w:val="005E7E4A"/>
    <w:rsid w:val="005E7FD2"/>
    <w:rsid w:val="005F00AE"/>
    <w:rsid w:val="005F0BDA"/>
    <w:rsid w:val="005F20CC"/>
    <w:rsid w:val="005F2803"/>
    <w:rsid w:val="005F293C"/>
    <w:rsid w:val="005F2DA8"/>
    <w:rsid w:val="005F353C"/>
    <w:rsid w:val="005F3745"/>
    <w:rsid w:val="005F416E"/>
    <w:rsid w:val="005F4D43"/>
    <w:rsid w:val="005F5F4E"/>
    <w:rsid w:val="005F64D9"/>
    <w:rsid w:val="005F7132"/>
    <w:rsid w:val="00600690"/>
    <w:rsid w:val="00600D28"/>
    <w:rsid w:val="0060208D"/>
    <w:rsid w:val="0060231E"/>
    <w:rsid w:val="00602398"/>
    <w:rsid w:val="006033F9"/>
    <w:rsid w:val="00603548"/>
    <w:rsid w:val="0060394D"/>
    <w:rsid w:val="00603977"/>
    <w:rsid w:val="00603FA8"/>
    <w:rsid w:val="0060441F"/>
    <w:rsid w:val="0060549A"/>
    <w:rsid w:val="006058E2"/>
    <w:rsid w:val="00605BDD"/>
    <w:rsid w:val="006061CE"/>
    <w:rsid w:val="00606420"/>
    <w:rsid w:val="00606442"/>
    <w:rsid w:val="00606791"/>
    <w:rsid w:val="00606842"/>
    <w:rsid w:val="0061098E"/>
    <w:rsid w:val="00610E34"/>
    <w:rsid w:val="00610E52"/>
    <w:rsid w:val="00611227"/>
    <w:rsid w:val="006112E2"/>
    <w:rsid w:val="006118C1"/>
    <w:rsid w:val="00611A66"/>
    <w:rsid w:val="00611EEF"/>
    <w:rsid w:val="006137D9"/>
    <w:rsid w:val="006139B8"/>
    <w:rsid w:val="00614253"/>
    <w:rsid w:val="00615251"/>
    <w:rsid w:val="0061548E"/>
    <w:rsid w:val="006156F7"/>
    <w:rsid w:val="00615871"/>
    <w:rsid w:val="00615C79"/>
    <w:rsid w:val="00616416"/>
    <w:rsid w:val="006176C5"/>
    <w:rsid w:val="0062024B"/>
    <w:rsid w:val="00620A3F"/>
    <w:rsid w:val="00621E29"/>
    <w:rsid w:val="00622643"/>
    <w:rsid w:val="006251E3"/>
    <w:rsid w:val="0062553E"/>
    <w:rsid w:val="00625FD7"/>
    <w:rsid w:val="006263CC"/>
    <w:rsid w:val="00626605"/>
    <w:rsid w:val="006266B4"/>
    <w:rsid w:val="00627B4F"/>
    <w:rsid w:val="00630546"/>
    <w:rsid w:val="00630591"/>
    <w:rsid w:val="006310F2"/>
    <w:rsid w:val="006312EF"/>
    <w:rsid w:val="006317EB"/>
    <w:rsid w:val="00631A10"/>
    <w:rsid w:val="00633592"/>
    <w:rsid w:val="006335DC"/>
    <w:rsid w:val="00633A8A"/>
    <w:rsid w:val="006340A5"/>
    <w:rsid w:val="00634243"/>
    <w:rsid w:val="00634729"/>
    <w:rsid w:val="00635677"/>
    <w:rsid w:val="00635FA1"/>
    <w:rsid w:val="006361B6"/>
    <w:rsid w:val="0063698B"/>
    <w:rsid w:val="0063720D"/>
    <w:rsid w:val="006379C5"/>
    <w:rsid w:val="006406DC"/>
    <w:rsid w:val="006416DA"/>
    <w:rsid w:val="00641725"/>
    <w:rsid w:val="00641B1D"/>
    <w:rsid w:val="00642BF2"/>
    <w:rsid w:val="00643ADF"/>
    <w:rsid w:val="00643E46"/>
    <w:rsid w:val="00644A6B"/>
    <w:rsid w:val="00644EEE"/>
    <w:rsid w:val="00645B77"/>
    <w:rsid w:val="0064607F"/>
    <w:rsid w:val="006466F8"/>
    <w:rsid w:val="00647A9C"/>
    <w:rsid w:val="00647C8F"/>
    <w:rsid w:val="00647ED5"/>
    <w:rsid w:val="00650008"/>
    <w:rsid w:val="00650402"/>
    <w:rsid w:val="00650CD9"/>
    <w:rsid w:val="0065115D"/>
    <w:rsid w:val="0065155D"/>
    <w:rsid w:val="006525BC"/>
    <w:rsid w:val="00652B88"/>
    <w:rsid w:val="00652EFD"/>
    <w:rsid w:val="00652F08"/>
    <w:rsid w:val="00653C57"/>
    <w:rsid w:val="00654178"/>
    <w:rsid w:val="006543AC"/>
    <w:rsid w:val="00655DDF"/>
    <w:rsid w:val="00656815"/>
    <w:rsid w:val="00657409"/>
    <w:rsid w:val="00657447"/>
    <w:rsid w:val="00657825"/>
    <w:rsid w:val="006610C7"/>
    <w:rsid w:val="0066433D"/>
    <w:rsid w:val="00664388"/>
    <w:rsid w:val="00664FC6"/>
    <w:rsid w:val="00665237"/>
    <w:rsid w:val="00665658"/>
    <w:rsid w:val="006660A3"/>
    <w:rsid w:val="00666D91"/>
    <w:rsid w:val="00667E6E"/>
    <w:rsid w:val="00667EB6"/>
    <w:rsid w:val="006717D9"/>
    <w:rsid w:val="0067191C"/>
    <w:rsid w:val="00671F82"/>
    <w:rsid w:val="0067202D"/>
    <w:rsid w:val="00672A90"/>
    <w:rsid w:val="00674A37"/>
    <w:rsid w:val="00675636"/>
    <w:rsid w:val="00676475"/>
    <w:rsid w:val="006771B9"/>
    <w:rsid w:val="00677222"/>
    <w:rsid w:val="0067794F"/>
    <w:rsid w:val="00681500"/>
    <w:rsid w:val="00681AE4"/>
    <w:rsid w:val="00681C00"/>
    <w:rsid w:val="00682C90"/>
    <w:rsid w:val="00683387"/>
    <w:rsid w:val="0068356C"/>
    <w:rsid w:val="00683F40"/>
    <w:rsid w:val="00684519"/>
    <w:rsid w:val="006846C8"/>
    <w:rsid w:val="006852C8"/>
    <w:rsid w:val="00686FE9"/>
    <w:rsid w:val="00687F4B"/>
    <w:rsid w:val="00690627"/>
    <w:rsid w:val="00691140"/>
    <w:rsid w:val="00691548"/>
    <w:rsid w:val="00693BE4"/>
    <w:rsid w:val="006940AF"/>
    <w:rsid w:val="00694561"/>
    <w:rsid w:val="006945BF"/>
    <w:rsid w:val="006959B3"/>
    <w:rsid w:val="00695B52"/>
    <w:rsid w:val="0069605B"/>
    <w:rsid w:val="006962C2"/>
    <w:rsid w:val="00697093"/>
    <w:rsid w:val="00697AC8"/>
    <w:rsid w:val="006A0D46"/>
    <w:rsid w:val="006A1BC4"/>
    <w:rsid w:val="006A21D5"/>
    <w:rsid w:val="006A2D84"/>
    <w:rsid w:val="006A3A96"/>
    <w:rsid w:val="006A4398"/>
    <w:rsid w:val="006A47E8"/>
    <w:rsid w:val="006A4802"/>
    <w:rsid w:val="006A488E"/>
    <w:rsid w:val="006A4970"/>
    <w:rsid w:val="006A555F"/>
    <w:rsid w:val="006A6BF4"/>
    <w:rsid w:val="006A74D3"/>
    <w:rsid w:val="006A7510"/>
    <w:rsid w:val="006B1F78"/>
    <w:rsid w:val="006B1F7E"/>
    <w:rsid w:val="006B2012"/>
    <w:rsid w:val="006B26E5"/>
    <w:rsid w:val="006B27B2"/>
    <w:rsid w:val="006B2E93"/>
    <w:rsid w:val="006B3F7E"/>
    <w:rsid w:val="006B4360"/>
    <w:rsid w:val="006B4F0B"/>
    <w:rsid w:val="006B6B76"/>
    <w:rsid w:val="006B7553"/>
    <w:rsid w:val="006B7B72"/>
    <w:rsid w:val="006C09ED"/>
    <w:rsid w:val="006C0EF0"/>
    <w:rsid w:val="006C13BC"/>
    <w:rsid w:val="006C1AAC"/>
    <w:rsid w:val="006C236E"/>
    <w:rsid w:val="006C243C"/>
    <w:rsid w:val="006C35F3"/>
    <w:rsid w:val="006C3D17"/>
    <w:rsid w:val="006C4CC0"/>
    <w:rsid w:val="006C5010"/>
    <w:rsid w:val="006C5083"/>
    <w:rsid w:val="006C5FCF"/>
    <w:rsid w:val="006C6031"/>
    <w:rsid w:val="006C62DD"/>
    <w:rsid w:val="006C6988"/>
    <w:rsid w:val="006C699C"/>
    <w:rsid w:val="006C6A4B"/>
    <w:rsid w:val="006C6F07"/>
    <w:rsid w:val="006C7053"/>
    <w:rsid w:val="006D1694"/>
    <w:rsid w:val="006D171E"/>
    <w:rsid w:val="006D240E"/>
    <w:rsid w:val="006D273C"/>
    <w:rsid w:val="006D2F6B"/>
    <w:rsid w:val="006D30EF"/>
    <w:rsid w:val="006D41B8"/>
    <w:rsid w:val="006D4377"/>
    <w:rsid w:val="006D49BE"/>
    <w:rsid w:val="006D4F29"/>
    <w:rsid w:val="006D624A"/>
    <w:rsid w:val="006D6718"/>
    <w:rsid w:val="006D685E"/>
    <w:rsid w:val="006D6C62"/>
    <w:rsid w:val="006D7002"/>
    <w:rsid w:val="006D70E0"/>
    <w:rsid w:val="006D7CB0"/>
    <w:rsid w:val="006E0095"/>
    <w:rsid w:val="006E0884"/>
    <w:rsid w:val="006E1A11"/>
    <w:rsid w:val="006E1BEA"/>
    <w:rsid w:val="006E1CBF"/>
    <w:rsid w:val="006E2023"/>
    <w:rsid w:val="006E2B56"/>
    <w:rsid w:val="006E3888"/>
    <w:rsid w:val="006E459D"/>
    <w:rsid w:val="006E4CDA"/>
    <w:rsid w:val="006E5136"/>
    <w:rsid w:val="006E6A55"/>
    <w:rsid w:val="006E73C7"/>
    <w:rsid w:val="006E7795"/>
    <w:rsid w:val="006F093C"/>
    <w:rsid w:val="006F0C47"/>
    <w:rsid w:val="006F1391"/>
    <w:rsid w:val="006F2476"/>
    <w:rsid w:val="006F3443"/>
    <w:rsid w:val="006F34F7"/>
    <w:rsid w:val="006F40B4"/>
    <w:rsid w:val="006F4580"/>
    <w:rsid w:val="006F45AC"/>
    <w:rsid w:val="006F4AF5"/>
    <w:rsid w:val="006F4B7D"/>
    <w:rsid w:val="006F522F"/>
    <w:rsid w:val="006F56FE"/>
    <w:rsid w:val="006F57C7"/>
    <w:rsid w:val="006F5982"/>
    <w:rsid w:val="006F6E4D"/>
    <w:rsid w:val="006F7076"/>
    <w:rsid w:val="006F7422"/>
    <w:rsid w:val="006F7F28"/>
    <w:rsid w:val="0070086E"/>
    <w:rsid w:val="007010CA"/>
    <w:rsid w:val="00701CF6"/>
    <w:rsid w:val="007021AC"/>
    <w:rsid w:val="00702779"/>
    <w:rsid w:val="00704234"/>
    <w:rsid w:val="00704493"/>
    <w:rsid w:val="007048F6"/>
    <w:rsid w:val="00704AE8"/>
    <w:rsid w:val="00705405"/>
    <w:rsid w:val="007060EA"/>
    <w:rsid w:val="0070726C"/>
    <w:rsid w:val="00707CCD"/>
    <w:rsid w:val="00710C08"/>
    <w:rsid w:val="00711AB8"/>
    <w:rsid w:val="00711CBA"/>
    <w:rsid w:val="00711DD3"/>
    <w:rsid w:val="00711ED9"/>
    <w:rsid w:val="00713133"/>
    <w:rsid w:val="00713907"/>
    <w:rsid w:val="00714F8F"/>
    <w:rsid w:val="00715024"/>
    <w:rsid w:val="00715204"/>
    <w:rsid w:val="00715313"/>
    <w:rsid w:val="0071547F"/>
    <w:rsid w:val="0071588B"/>
    <w:rsid w:val="00715B3E"/>
    <w:rsid w:val="00716138"/>
    <w:rsid w:val="007202A0"/>
    <w:rsid w:val="00720A0C"/>
    <w:rsid w:val="007213F6"/>
    <w:rsid w:val="00722242"/>
    <w:rsid w:val="007230B8"/>
    <w:rsid w:val="00723250"/>
    <w:rsid w:val="0072356C"/>
    <w:rsid w:val="00724A24"/>
    <w:rsid w:val="0072595B"/>
    <w:rsid w:val="0072660B"/>
    <w:rsid w:val="00726739"/>
    <w:rsid w:val="007268B3"/>
    <w:rsid w:val="007271DD"/>
    <w:rsid w:val="00727BB8"/>
    <w:rsid w:val="0073076D"/>
    <w:rsid w:val="0073095E"/>
    <w:rsid w:val="00733036"/>
    <w:rsid w:val="0073305F"/>
    <w:rsid w:val="00734327"/>
    <w:rsid w:val="0073438F"/>
    <w:rsid w:val="007345A5"/>
    <w:rsid w:val="007346D3"/>
    <w:rsid w:val="00735EF1"/>
    <w:rsid w:val="00736C26"/>
    <w:rsid w:val="00741280"/>
    <w:rsid w:val="007415C0"/>
    <w:rsid w:val="007422E4"/>
    <w:rsid w:val="007426CB"/>
    <w:rsid w:val="00742826"/>
    <w:rsid w:val="00743DBE"/>
    <w:rsid w:val="00744032"/>
    <w:rsid w:val="00744874"/>
    <w:rsid w:val="00745258"/>
    <w:rsid w:val="00746D99"/>
    <w:rsid w:val="00746FEC"/>
    <w:rsid w:val="00747DA7"/>
    <w:rsid w:val="0075077A"/>
    <w:rsid w:val="00753561"/>
    <w:rsid w:val="00755333"/>
    <w:rsid w:val="0075653C"/>
    <w:rsid w:val="00756788"/>
    <w:rsid w:val="007568D6"/>
    <w:rsid w:val="0075768B"/>
    <w:rsid w:val="007608DB"/>
    <w:rsid w:val="00760B61"/>
    <w:rsid w:val="007610FE"/>
    <w:rsid w:val="00761EC4"/>
    <w:rsid w:val="007636F3"/>
    <w:rsid w:val="0076548F"/>
    <w:rsid w:val="00766FC1"/>
    <w:rsid w:val="0076746D"/>
    <w:rsid w:val="00767D49"/>
    <w:rsid w:val="00770707"/>
    <w:rsid w:val="0077202B"/>
    <w:rsid w:val="00773047"/>
    <w:rsid w:val="00774087"/>
    <w:rsid w:val="007753FF"/>
    <w:rsid w:val="00775F84"/>
    <w:rsid w:val="007765CB"/>
    <w:rsid w:val="007767DF"/>
    <w:rsid w:val="00776825"/>
    <w:rsid w:val="00777016"/>
    <w:rsid w:val="007774D4"/>
    <w:rsid w:val="00777D1A"/>
    <w:rsid w:val="00777D2F"/>
    <w:rsid w:val="00777D9A"/>
    <w:rsid w:val="00780575"/>
    <w:rsid w:val="00781E73"/>
    <w:rsid w:val="0078346D"/>
    <w:rsid w:val="0078478F"/>
    <w:rsid w:val="00786880"/>
    <w:rsid w:val="00787D60"/>
    <w:rsid w:val="00791665"/>
    <w:rsid w:val="0079189A"/>
    <w:rsid w:val="007919E7"/>
    <w:rsid w:val="00794156"/>
    <w:rsid w:val="00795057"/>
    <w:rsid w:val="007960B0"/>
    <w:rsid w:val="007962CE"/>
    <w:rsid w:val="007965A8"/>
    <w:rsid w:val="0079683B"/>
    <w:rsid w:val="00796B68"/>
    <w:rsid w:val="007A0BCF"/>
    <w:rsid w:val="007A13C1"/>
    <w:rsid w:val="007A1704"/>
    <w:rsid w:val="007A2819"/>
    <w:rsid w:val="007A2D76"/>
    <w:rsid w:val="007A3636"/>
    <w:rsid w:val="007A4215"/>
    <w:rsid w:val="007A4D6D"/>
    <w:rsid w:val="007A53F5"/>
    <w:rsid w:val="007A56DA"/>
    <w:rsid w:val="007A57BA"/>
    <w:rsid w:val="007A6464"/>
    <w:rsid w:val="007A7397"/>
    <w:rsid w:val="007A7AAD"/>
    <w:rsid w:val="007A7DBF"/>
    <w:rsid w:val="007B2150"/>
    <w:rsid w:val="007B325F"/>
    <w:rsid w:val="007B3A44"/>
    <w:rsid w:val="007B3DB9"/>
    <w:rsid w:val="007B6939"/>
    <w:rsid w:val="007B6A0A"/>
    <w:rsid w:val="007B7258"/>
    <w:rsid w:val="007B7C7B"/>
    <w:rsid w:val="007C19A9"/>
    <w:rsid w:val="007C1A06"/>
    <w:rsid w:val="007C1C3F"/>
    <w:rsid w:val="007C1DEE"/>
    <w:rsid w:val="007C2253"/>
    <w:rsid w:val="007C39A1"/>
    <w:rsid w:val="007C3B29"/>
    <w:rsid w:val="007C4316"/>
    <w:rsid w:val="007C45E3"/>
    <w:rsid w:val="007C5809"/>
    <w:rsid w:val="007C5909"/>
    <w:rsid w:val="007C5E2B"/>
    <w:rsid w:val="007C5F30"/>
    <w:rsid w:val="007C5FAB"/>
    <w:rsid w:val="007C66AF"/>
    <w:rsid w:val="007C7761"/>
    <w:rsid w:val="007D0568"/>
    <w:rsid w:val="007D17C4"/>
    <w:rsid w:val="007D1906"/>
    <w:rsid w:val="007D20C0"/>
    <w:rsid w:val="007D2D9A"/>
    <w:rsid w:val="007D47B0"/>
    <w:rsid w:val="007D4845"/>
    <w:rsid w:val="007D498B"/>
    <w:rsid w:val="007D49F7"/>
    <w:rsid w:val="007D5B3B"/>
    <w:rsid w:val="007D6EE2"/>
    <w:rsid w:val="007E12D7"/>
    <w:rsid w:val="007E2C26"/>
    <w:rsid w:val="007E3E42"/>
    <w:rsid w:val="007E409D"/>
    <w:rsid w:val="007E4715"/>
    <w:rsid w:val="007E4AC2"/>
    <w:rsid w:val="007E62DA"/>
    <w:rsid w:val="007E6B93"/>
    <w:rsid w:val="007E6CE9"/>
    <w:rsid w:val="007E7083"/>
    <w:rsid w:val="007F1357"/>
    <w:rsid w:val="007F2A1A"/>
    <w:rsid w:val="007F2F5D"/>
    <w:rsid w:val="007F359E"/>
    <w:rsid w:val="007F3B0F"/>
    <w:rsid w:val="007F3D45"/>
    <w:rsid w:val="007F441F"/>
    <w:rsid w:val="007F4ED1"/>
    <w:rsid w:val="007F5819"/>
    <w:rsid w:val="007F6396"/>
    <w:rsid w:val="007F7066"/>
    <w:rsid w:val="008009C0"/>
    <w:rsid w:val="0080177A"/>
    <w:rsid w:val="00802392"/>
    <w:rsid w:val="00802739"/>
    <w:rsid w:val="00802933"/>
    <w:rsid w:val="00802B06"/>
    <w:rsid w:val="00802BCB"/>
    <w:rsid w:val="00802F62"/>
    <w:rsid w:val="0080342D"/>
    <w:rsid w:val="008034E8"/>
    <w:rsid w:val="0080364F"/>
    <w:rsid w:val="008043A4"/>
    <w:rsid w:val="00804B8A"/>
    <w:rsid w:val="00805586"/>
    <w:rsid w:val="00805DD5"/>
    <w:rsid w:val="0080611C"/>
    <w:rsid w:val="00806653"/>
    <w:rsid w:val="00807706"/>
    <w:rsid w:val="00807A3B"/>
    <w:rsid w:val="00810B97"/>
    <w:rsid w:val="008110F9"/>
    <w:rsid w:val="00811C0C"/>
    <w:rsid w:val="00812E0B"/>
    <w:rsid w:val="0081367A"/>
    <w:rsid w:val="0081378F"/>
    <w:rsid w:val="008144DC"/>
    <w:rsid w:val="00815499"/>
    <w:rsid w:val="00815B75"/>
    <w:rsid w:val="00815BD9"/>
    <w:rsid w:val="00815DF6"/>
    <w:rsid w:val="00815E17"/>
    <w:rsid w:val="00815F6E"/>
    <w:rsid w:val="00820829"/>
    <w:rsid w:val="00820A16"/>
    <w:rsid w:val="00820D2D"/>
    <w:rsid w:val="00820F1B"/>
    <w:rsid w:val="0082208C"/>
    <w:rsid w:val="00822FD2"/>
    <w:rsid w:val="00823636"/>
    <w:rsid w:val="0082418C"/>
    <w:rsid w:val="00827429"/>
    <w:rsid w:val="00827EA9"/>
    <w:rsid w:val="00830573"/>
    <w:rsid w:val="00831466"/>
    <w:rsid w:val="00831783"/>
    <w:rsid w:val="00831939"/>
    <w:rsid w:val="008323FD"/>
    <w:rsid w:val="00832C3C"/>
    <w:rsid w:val="00832FA9"/>
    <w:rsid w:val="008347DE"/>
    <w:rsid w:val="00834C87"/>
    <w:rsid w:val="0083541A"/>
    <w:rsid w:val="00835D23"/>
    <w:rsid w:val="00835E9B"/>
    <w:rsid w:val="00836B2A"/>
    <w:rsid w:val="008404D7"/>
    <w:rsid w:val="00841FA1"/>
    <w:rsid w:val="008422E9"/>
    <w:rsid w:val="0084298F"/>
    <w:rsid w:val="00844172"/>
    <w:rsid w:val="0084417A"/>
    <w:rsid w:val="00844FCA"/>
    <w:rsid w:val="00844FCB"/>
    <w:rsid w:val="0084601D"/>
    <w:rsid w:val="00846A94"/>
    <w:rsid w:val="008470A9"/>
    <w:rsid w:val="008472A5"/>
    <w:rsid w:val="008479F8"/>
    <w:rsid w:val="008504A2"/>
    <w:rsid w:val="008520DE"/>
    <w:rsid w:val="0085261D"/>
    <w:rsid w:val="008546F0"/>
    <w:rsid w:val="008553D8"/>
    <w:rsid w:val="0085557A"/>
    <w:rsid w:val="00855C91"/>
    <w:rsid w:val="00856202"/>
    <w:rsid w:val="00856ABD"/>
    <w:rsid w:val="00860850"/>
    <w:rsid w:val="00860A08"/>
    <w:rsid w:val="00861082"/>
    <w:rsid w:val="00861650"/>
    <w:rsid w:val="00861AE4"/>
    <w:rsid w:val="00861E7B"/>
    <w:rsid w:val="00862C85"/>
    <w:rsid w:val="00862EE7"/>
    <w:rsid w:val="00863178"/>
    <w:rsid w:val="00863DB1"/>
    <w:rsid w:val="00864225"/>
    <w:rsid w:val="008647E2"/>
    <w:rsid w:val="008654B2"/>
    <w:rsid w:val="008656E3"/>
    <w:rsid w:val="008658C6"/>
    <w:rsid w:val="00865C3F"/>
    <w:rsid w:val="008666CE"/>
    <w:rsid w:val="00867105"/>
    <w:rsid w:val="008712AF"/>
    <w:rsid w:val="00871AB2"/>
    <w:rsid w:val="008725F8"/>
    <w:rsid w:val="00872D2B"/>
    <w:rsid w:val="00873D63"/>
    <w:rsid w:val="008740DB"/>
    <w:rsid w:val="008744E8"/>
    <w:rsid w:val="008746DF"/>
    <w:rsid w:val="00875803"/>
    <w:rsid w:val="00875FD5"/>
    <w:rsid w:val="00876348"/>
    <w:rsid w:val="00876362"/>
    <w:rsid w:val="00876ED7"/>
    <w:rsid w:val="0087751A"/>
    <w:rsid w:val="008808E3"/>
    <w:rsid w:val="00880B6E"/>
    <w:rsid w:val="00880DB9"/>
    <w:rsid w:val="0088152D"/>
    <w:rsid w:val="00881DB4"/>
    <w:rsid w:val="00881FF2"/>
    <w:rsid w:val="00882836"/>
    <w:rsid w:val="00883ABA"/>
    <w:rsid w:val="008845F8"/>
    <w:rsid w:val="00884B0E"/>
    <w:rsid w:val="00884DAF"/>
    <w:rsid w:val="008852D0"/>
    <w:rsid w:val="0088574B"/>
    <w:rsid w:val="00885B14"/>
    <w:rsid w:val="00885C9C"/>
    <w:rsid w:val="00887082"/>
    <w:rsid w:val="0088745E"/>
    <w:rsid w:val="0088777F"/>
    <w:rsid w:val="00891A7E"/>
    <w:rsid w:val="00892D61"/>
    <w:rsid w:val="008933A7"/>
    <w:rsid w:val="00893B6D"/>
    <w:rsid w:val="00893ED0"/>
    <w:rsid w:val="0089430E"/>
    <w:rsid w:val="008944D4"/>
    <w:rsid w:val="00894632"/>
    <w:rsid w:val="00894E1F"/>
    <w:rsid w:val="00896047"/>
    <w:rsid w:val="008965F2"/>
    <w:rsid w:val="00896A52"/>
    <w:rsid w:val="00896ADF"/>
    <w:rsid w:val="00897576"/>
    <w:rsid w:val="00897BF6"/>
    <w:rsid w:val="008A1EAE"/>
    <w:rsid w:val="008A250D"/>
    <w:rsid w:val="008A25F9"/>
    <w:rsid w:val="008A3000"/>
    <w:rsid w:val="008A37B6"/>
    <w:rsid w:val="008A4403"/>
    <w:rsid w:val="008A4479"/>
    <w:rsid w:val="008A529C"/>
    <w:rsid w:val="008A6279"/>
    <w:rsid w:val="008A6E50"/>
    <w:rsid w:val="008A7029"/>
    <w:rsid w:val="008B01C4"/>
    <w:rsid w:val="008B01D9"/>
    <w:rsid w:val="008B0825"/>
    <w:rsid w:val="008B3EB0"/>
    <w:rsid w:val="008B48D5"/>
    <w:rsid w:val="008B5970"/>
    <w:rsid w:val="008B6288"/>
    <w:rsid w:val="008C13DA"/>
    <w:rsid w:val="008C1833"/>
    <w:rsid w:val="008C2EB1"/>
    <w:rsid w:val="008C3812"/>
    <w:rsid w:val="008C3B2F"/>
    <w:rsid w:val="008C3C2D"/>
    <w:rsid w:val="008C3EB8"/>
    <w:rsid w:val="008C4006"/>
    <w:rsid w:val="008C440F"/>
    <w:rsid w:val="008C51F7"/>
    <w:rsid w:val="008C5DB2"/>
    <w:rsid w:val="008C5E06"/>
    <w:rsid w:val="008C6F9C"/>
    <w:rsid w:val="008C705C"/>
    <w:rsid w:val="008C7142"/>
    <w:rsid w:val="008C7288"/>
    <w:rsid w:val="008C73A0"/>
    <w:rsid w:val="008C77E8"/>
    <w:rsid w:val="008C780C"/>
    <w:rsid w:val="008C7C06"/>
    <w:rsid w:val="008D0FD1"/>
    <w:rsid w:val="008D2030"/>
    <w:rsid w:val="008D223A"/>
    <w:rsid w:val="008D2E97"/>
    <w:rsid w:val="008D328E"/>
    <w:rsid w:val="008D392A"/>
    <w:rsid w:val="008D3FE3"/>
    <w:rsid w:val="008D43A0"/>
    <w:rsid w:val="008D441D"/>
    <w:rsid w:val="008D4719"/>
    <w:rsid w:val="008D489E"/>
    <w:rsid w:val="008D53E7"/>
    <w:rsid w:val="008D592F"/>
    <w:rsid w:val="008D5E9A"/>
    <w:rsid w:val="008D600B"/>
    <w:rsid w:val="008D66BD"/>
    <w:rsid w:val="008D6A4D"/>
    <w:rsid w:val="008D6A68"/>
    <w:rsid w:val="008D6BC3"/>
    <w:rsid w:val="008D77C4"/>
    <w:rsid w:val="008D7840"/>
    <w:rsid w:val="008D7BF4"/>
    <w:rsid w:val="008E0EDB"/>
    <w:rsid w:val="008E1692"/>
    <w:rsid w:val="008E5642"/>
    <w:rsid w:val="008E5EBE"/>
    <w:rsid w:val="008E69B5"/>
    <w:rsid w:val="008F0067"/>
    <w:rsid w:val="008F068F"/>
    <w:rsid w:val="008F0724"/>
    <w:rsid w:val="008F1B92"/>
    <w:rsid w:val="008F1BEB"/>
    <w:rsid w:val="008F1CC5"/>
    <w:rsid w:val="008F229B"/>
    <w:rsid w:val="008F32ED"/>
    <w:rsid w:val="008F393E"/>
    <w:rsid w:val="008F4E01"/>
    <w:rsid w:val="008F6776"/>
    <w:rsid w:val="008F788C"/>
    <w:rsid w:val="008F7901"/>
    <w:rsid w:val="00900962"/>
    <w:rsid w:val="00900DF9"/>
    <w:rsid w:val="00900E34"/>
    <w:rsid w:val="00900FA8"/>
    <w:rsid w:val="00901304"/>
    <w:rsid w:val="0090136D"/>
    <w:rsid w:val="00902053"/>
    <w:rsid w:val="009029A6"/>
    <w:rsid w:val="00902FB5"/>
    <w:rsid w:val="00904D95"/>
    <w:rsid w:val="009055E3"/>
    <w:rsid w:val="00905B29"/>
    <w:rsid w:val="00906967"/>
    <w:rsid w:val="00906A87"/>
    <w:rsid w:val="00906C76"/>
    <w:rsid w:val="0090770D"/>
    <w:rsid w:val="0091030D"/>
    <w:rsid w:val="009109C6"/>
    <w:rsid w:val="0091137F"/>
    <w:rsid w:val="00911D57"/>
    <w:rsid w:val="00911DD4"/>
    <w:rsid w:val="00912207"/>
    <w:rsid w:val="00912DB5"/>
    <w:rsid w:val="009139CE"/>
    <w:rsid w:val="00913AE2"/>
    <w:rsid w:val="00913B86"/>
    <w:rsid w:val="0091475B"/>
    <w:rsid w:val="00914D60"/>
    <w:rsid w:val="00920AF3"/>
    <w:rsid w:val="00922586"/>
    <w:rsid w:val="00922A3E"/>
    <w:rsid w:val="00922A4C"/>
    <w:rsid w:val="00922AE7"/>
    <w:rsid w:val="00923736"/>
    <w:rsid w:val="009244C7"/>
    <w:rsid w:val="00924E5A"/>
    <w:rsid w:val="00925B21"/>
    <w:rsid w:val="00925D23"/>
    <w:rsid w:val="0092616C"/>
    <w:rsid w:val="00926244"/>
    <w:rsid w:val="00926C73"/>
    <w:rsid w:val="0093044A"/>
    <w:rsid w:val="009304DE"/>
    <w:rsid w:val="009304F5"/>
    <w:rsid w:val="0093059F"/>
    <w:rsid w:val="00930874"/>
    <w:rsid w:val="00930F19"/>
    <w:rsid w:val="00931F4F"/>
    <w:rsid w:val="00932896"/>
    <w:rsid w:val="00932B92"/>
    <w:rsid w:val="0093461A"/>
    <w:rsid w:val="009346FD"/>
    <w:rsid w:val="009349BB"/>
    <w:rsid w:val="00934A97"/>
    <w:rsid w:val="009353BF"/>
    <w:rsid w:val="009371A3"/>
    <w:rsid w:val="009374B3"/>
    <w:rsid w:val="0094048F"/>
    <w:rsid w:val="00940A01"/>
    <w:rsid w:val="00940E17"/>
    <w:rsid w:val="009410E8"/>
    <w:rsid w:val="00942988"/>
    <w:rsid w:val="009430A7"/>
    <w:rsid w:val="00943184"/>
    <w:rsid w:val="009433DC"/>
    <w:rsid w:val="00943FF0"/>
    <w:rsid w:val="00944998"/>
    <w:rsid w:val="00944B77"/>
    <w:rsid w:val="00944C35"/>
    <w:rsid w:val="00945192"/>
    <w:rsid w:val="00945304"/>
    <w:rsid w:val="00945E86"/>
    <w:rsid w:val="00945EDD"/>
    <w:rsid w:val="00947718"/>
    <w:rsid w:val="00947DFE"/>
    <w:rsid w:val="009501DA"/>
    <w:rsid w:val="0095050B"/>
    <w:rsid w:val="00950BE4"/>
    <w:rsid w:val="009517B3"/>
    <w:rsid w:val="00951BF1"/>
    <w:rsid w:val="009520BA"/>
    <w:rsid w:val="00952509"/>
    <w:rsid w:val="00954782"/>
    <w:rsid w:val="00956C75"/>
    <w:rsid w:val="00957DE8"/>
    <w:rsid w:val="00960333"/>
    <w:rsid w:val="00960EE3"/>
    <w:rsid w:val="009638E1"/>
    <w:rsid w:val="00963EE6"/>
    <w:rsid w:val="00963FC5"/>
    <w:rsid w:val="0096518B"/>
    <w:rsid w:val="00965356"/>
    <w:rsid w:val="009659F6"/>
    <w:rsid w:val="00965DC1"/>
    <w:rsid w:val="00965FEE"/>
    <w:rsid w:val="00966D0D"/>
    <w:rsid w:val="00966D46"/>
    <w:rsid w:val="00966D74"/>
    <w:rsid w:val="0096721E"/>
    <w:rsid w:val="009673A5"/>
    <w:rsid w:val="00970510"/>
    <w:rsid w:val="00970744"/>
    <w:rsid w:val="00970968"/>
    <w:rsid w:val="00970F7F"/>
    <w:rsid w:val="00971828"/>
    <w:rsid w:val="009720A8"/>
    <w:rsid w:val="0097275B"/>
    <w:rsid w:val="00973329"/>
    <w:rsid w:val="00973F8B"/>
    <w:rsid w:val="00973FB4"/>
    <w:rsid w:val="0097444B"/>
    <w:rsid w:val="00975F43"/>
    <w:rsid w:val="00976C48"/>
    <w:rsid w:val="0097707E"/>
    <w:rsid w:val="009775C8"/>
    <w:rsid w:val="00977F02"/>
    <w:rsid w:val="00980A72"/>
    <w:rsid w:val="00980D5C"/>
    <w:rsid w:val="00981649"/>
    <w:rsid w:val="00982E72"/>
    <w:rsid w:val="00983033"/>
    <w:rsid w:val="009833EC"/>
    <w:rsid w:val="009834E2"/>
    <w:rsid w:val="009836F0"/>
    <w:rsid w:val="00983FEE"/>
    <w:rsid w:val="00984287"/>
    <w:rsid w:val="00984A45"/>
    <w:rsid w:val="00984F74"/>
    <w:rsid w:val="0098535D"/>
    <w:rsid w:val="00985FBF"/>
    <w:rsid w:val="00986691"/>
    <w:rsid w:val="00986B9C"/>
    <w:rsid w:val="00986D25"/>
    <w:rsid w:val="009878EC"/>
    <w:rsid w:val="00987C25"/>
    <w:rsid w:val="009906DE"/>
    <w:rsid w:val="00990A72"/>
    <w:rsid w:val="0099305F"/>
    <w:rsid w:val="0099497D"/>
    <w:rsid w:val="00995202"/>
    <w:rsid w:val="00995929"/>
    <w:rsid w:val="00996682"/>
    <w:rsid w:val="009967CF"/>
    <w:rsid w:val="00996CF7"/>
    <w:rsid w:val="00996D51"/>
    <w:rsid w:val="009A06B8"/>
    <w:rsid w:val="009A0D63"/>
    <w:rsid w:val="009A141E"/>
    <w:rsid w:val="009A1483"/>
    <w:rsid w:val="009A24DD"/>
    <w:rsid w:val="009A2EA0"/>
    <w:rsid w:val="009A3767"/>
    <w:rsid w:val="009A379E"/>
    <w:rsid w:val="009A3BB7"/>
    <w:rsid w:val="009A403B"/>
    <w:rsid w:val="009A4A3F"/>
    <w:rsid w:val="009A4EFF"/>
    <w:rsid w:val="009A7F9D"/>
    <w:rsid w:val="009B01BD"/>
    <w:rsid w:val="009B1131"/>
    <w:rsid w:val="009B12D0"/>
    <w:rsid w:val="009B159B"/>
    <w:rsid w:val="009B189D"/>
    <w:rsid w:val="009B276A"/>
    <w:rsid w:val="009B32E2"/>
    <w:rsid w:val="009B38BC"/>
    <w:rsid w:val="009B4177"/>
    <w:rsid w:val="009B4BB3"/>
    <w:rsid w:val="009B4C15"/>
    <w:rsid w:val="009B56C4"/>
    <w:rsid w:val="009B690A"/>
    <w:rsid w:val="009B71F7"/>
    <w:rsid w:val="009C0CC9"/>
    <w:rsid w:val="009C0DA0"/>
    <w:rsid w:val="009C136D"/>
    <w:rsid w:val="009C208B"/>
    <w:rsid w:val="009C3208"/>
    <w:rsid w:val="009C3E79"/>
    <w:rsid w:val="009C6C9E"/>
    <w:rsid w:val="009C728D"/>
    <w:rsid w:val="009C7BA6"/>
    <w:rsid w:val="009C7FB8"/>
    <w:rsid w:val="009D0421"/>
    <w:rsid w:val="009D0A33"/>
    <w:rsid w:val="009D0ABD"/>
    <w:rsid w:val="009D25E4"/>
    <w:rsid w:val="009D2AB9"/>
    <w:rsid w:val="009D372F"/>
    <w:rsid w:val="009D3745"/>
    <w:rsid w:val="009D3EAD"/>
    <w:rsid w:val="009D5207"/>
    <w:rsid w:val="009D52E5"/>
    <w:rsid w:val="009D5A71"/>
    <w:rsid w:val="009D5E2B"/>
    <w:rsid w:val="009D5E51"/>
    <w:rsid w:val="009D6B8F"/>
    <w:rsid w:val="009D707F"/>
    <w:rsid w:val="009D7470"/>
    <w:rsid w:val="009D7AB0"/>
    <w:rsid w:val="009E01BC"/>
    <w:rsid w:val="009E09A8"/>
    <w:rsid w:val="009E2204"/>
    <w:rsid w:val="009E226A"/>
    <w:rsid w:val="009E22AB"/>
    <w:rsid w:val="009E2CC8"/>
    <w:rsid w:val="009E306D"/>
    <w:rsid w:val="009E35A3"/>
    <w:rsid w:val="009E3821"/>
    <w:rsid w:val="009E3BE9"/>
    <w:rsid w:val="009E3BFA"/>
    <w:rsid w:val="009E3ED5"/>
    <w:rsid w:val="009E411E"/>
    <w:rsid w:val="009E4890"/>
    <w:rsid w:val="009E514C"/>
    <w:rsid w:val="009E53D6"/>
    <w:rsid w:val="009E5586"/>
    <w:rsid w:val="009E5F55"/>
    <w:rsid w:val="009E6632"/>
    <w:rsid w:val="009E6944"/>
    <w:rsid w:val="009E7278"/>
    <w:rsid w:val="009E74CF"/>
    <w:rsid w:val="009E7DDB"/>
    <w:rsid w:val="009F04F4"/>
    <w:rsid w:val="009F0617"/>
    <w:rsid w:val="009F0920"/>
    <w:rsid w:val="009F1774"/>
    <w:rsid w:val="009F1A10"/>
    <w:rsid w:val="009F1AC5"/>
    <w:rsid w:val="009F294C"/>
    <w:rsid w:val="009F3208"/>
    <w:rsid w:val="009F3E04"/>
    <w:rsid w:val="009F4C59"/>
    <w:rsid w:val="009F4D97"/>
    <w:rsid w:val="009F5817"/>
    <w:rsid w:val="009F7A10"/>
    <w:rsid w:val="009F7A6F"/>
    <w:rsid w:val="00A008EA"/>
    <w:rsid w:val="00A033CE"/>
    <w:rsid w:val="00A038D0"/>
    <w:rsid w:val="00A03BA4"/>
    <w:rsid w:val="00A03BF0"/>
    <w:rsid w:val="00A04032"/>
    <w:rsid w:val="00A04A79"/>
    <w:rsid w:val="00A05979"/>
    <w:rsid w:val="00A059B9"/>
    <w:rsid w:val="00A06E1F"/>
    <w:rsid w:val="00A11C7A"/>
    <w:rsid w:val="00A13B11"/>
    <w:rsid w:val="00A156AE"/>
    <w:rsid w:val="00A16390"/>
    <w:rsid w:val="00A169AC"/>
    <w:rsid w:val="00A16D82"/>
    <w:rsid w:val="00A16EF8"/>
    <w:rsid w:val="00A2077F"/>
    <w:rsid w:val="00A20C67"/>
    <w:rsid w:val="00A20E03"/>
    <w:rsid w:val="00A22034"/>
    <w:rsid w:val="00A2257E"/>
    <w:rsid w:val="00A231FD"/>
    <w:rsid w:val="00A2378B"/>
    <w:rsid w:val="00A240B9"/>
    <w:rsid w:val="00A25302"/>
    <w:rsid w:val="00A25437"/>
    <w:rsid w:val="00A263E0"/>
    <w:rsid w:val="00A263FC"/>
    <w:rsid w:val="00A26685"/>
    <w:rsid w:val="00A26B8F"/>
    <w:rsid w:val="00A26FBA"/>
    <w:rsid w:val="00A27E95"/>
    <w:rsid w:val="00A313DD"/>
    <w:rsid w:val="00A31433"/>
    <w:rsid w:val="00A31F68"/>
    <w:rsid w:val="00A32731"/>
    <w:rsid w:val="00A33C59"/>
    <w:rsid w:val="00A34586"/>
    <w:rsid w:val="00A35515"/>
    <w:rsid w:val="00A357D6"/>
    <w:rsid w:val="00A35BF4"/>
    <w:rsid w:val="00A35E51"/>
    <w:rsid w:val="00A36465"/>
    <w:rsid w:val="00A36C39"/>
    <w:rsid w:val="00A374C5"/>
    <w:rsid w:val="00A37A78"/>
    <w:rsid w:val="00A40069"/>
    <w:rsid w:val="00A40502"/>
    <w:rsid w:val="00A40A97"/>
    <w:rsid w:val="00A41176"/>
    <w:rsid w:val="00A41C90"/>
    <w:rsid w:val="00A425F4"/>
    <w:rsid w:val="00A434AB"/>
    <w:rsid w:val="00A44235"/>
    <w:rsid w:val="00A462E4"/>
    <w:rsid w:val="00A46543"/>
    <w:rsid w:val="00A466BC"/>
    <w:rsid w:val="00A46858"/>
    <w:rsid w:val="00A47543"/>
    <w:rsid w:val="00A47A19"/>
    <w:rsid w:val="00A502D2"/>
    <w:rsid w:val="00A5136B"/>
    <w:rsid w:val="00A514C7"/>
    <w:rsid w:val="00A51E7D"/>
    <w:rsid w:val="00A52219"/>
    <w:rsid w:val="00A523BF"/>
    <w:rsid w:val="00A52A2A"/>
    <w:rsid w:val="00A53A9F"/>
    <w:rsid w:val="00A540E5"/>
    <w:rsid w:val="00A5455B"/>
    <w:rsid w:val="00A5461D"/>
    <w:rsid w:val="00A5702F"/>
    <w:rsid w:val="00A5730F"/>
    <w:rsid w:val="00A5739F"/>
    <w:rsid w:val="00A57AA1"/>
    <w:rsid w:val="00A61F90"/>
    <w:rsid w:val="00A621C8"/>
    <w:rsid w:val="00A62863"/>
    <w:rsid w:val="00A6365E"/>
    <w:rsid w:val="00A64A00"/>
    <w:rsid w:val="00A64A85"/>
    <w:rsid w:val="00A6552A"/>
    <w:rsid w:val="00A655C3"/>
    <w:rsid w:val="00A65BEA"/>
    <w:rsid w:val="00A66BB3"/>
    <w:rsid w:val="00A7011E"/>
    <w:rsid w:val="00A703CE"/>
    <w:rsid w:val="00A7080F"/>
    <w:rsid w:val="00A72169"/>
    <w:rsid w:val="00A7253D"/>
    <w:rsid w:val="00A72E27"/>
    <w:rsid w:val="00A73548"/>
    <w:rsid w:val="00A73F34"/>
    <w:rsid w:val="00A74996"/>
    <w:rsid w:val="00A755AD"/>
    <w:rsid w:val="00A75A42"/>
    <w:rsid w:val="00A75B79"/>
    <w:rsid w:val="00A761E4"/>
    <w:rsid w:val="00A769A2"/>
    <w:rsid w:val="00A80106"/>
    <w:rsid w:val="00A815FA"/>
    <w:rsid w:val="00A81614"/>
    <w:rsid w:val="00A81A10"/>
    <w:rsid w:val="00A81C43"/>
    <w:rsid w:val="00A831D6"/>
    <w:rsid w:val="00A84C51"/>
    <w:rsid w:val="00A84C85"/>
    <w:rsid w:val="00A84EC6"/>
    <w:rsid w:val="00A85069"/>
    <w:rsid w:val="00A8541A"/>
    <w:rsid w:val="00A862B0"/>
    <w:rsid w:val="00A863F2"/>
    <w:rsid w:val="00A8649E"/>
    <w:rsid w:val="00A868BB"/>
    <w:rsid w:val="00A878F0"/>
    <w:rsid w:val="00A87C01"/>
    <w:rsid w:val="00A90906"/>
    <w:rsid w:val="00A91764"/>
    <w:rsid w:val="00A93065"/>
    <w:rsid w:val="00A9363C"/>
    <w:rsid w:val="00A93DF6"/>
    <w:rsid w:val="00A94BA5"/>
    <w:rsid w:val="00A94C61"/>
    <w:rsid w:val="00A94D91"/>
    <w:rsid w:val="00A966CE"/>
    <w:rsid w:val="00A966DE"/>
    <w:rsid w:val="00A96A4B"/>
    <w:rsid w:val="00A97FB7"/>
    <w:rsid w:val="00AA0163"/>
    <w:rsid w:val="00AA0663"/>
    <w:rsid w:val="00AA082C"/>
    <w:rsid w:val="00AA18B4"/>
    <w:rsid w:val="00AA2128"/>
    <w:rsid w:val="00AA2BAA"/>
    <w:rsid w:val="00AA30DD"/>
    <w:rsid w:val="00AA32C3"/>
    <w:rsid w:val="00AA3308"/>
    <w:rsid w:val="00AA34E7"/>
    <w:rsid w:val="00AA35BE"/>
    <w:rsid w:val="00AA38E5"/>
    <w:rsid w:val="00AA3BF7"/>
    <w:rsid w:val="00AA3D7C"/>
    <w:rsid w:val="00AA4231"/>
    <w:rsid w:val="00AA4BB4"/>
    <w:rsid w:val="00AA4CFD"/>
    <w:rsid w:val="00AA5A43"/>
    <w:rsid w:val="00AA663E"/>
    <w:rsid w:val="00AA6925"/>
    <w:rsid w:val="00AA696D"/>
    <w:rsid w:val="00AA6C65"/>
    <w:rsid w:val="00AA6D07"/>
    <w:rsid w:val="00AA75F7"/>
    <w:rsid w:val="00AA7F76"/>
    <w:rsid w:val="00AB0341"/>
    <w:rsid w:val="00AB03D8"/>
    <w:rsid w:val="00AB0555"/>
    <w:rsid w:val="00AB09FF"/>
    <w:rsid w:val="00AB0FE0"/>
    <w:rsid w:val="00AB1588"/>
    <w:rsid w:val="00AB19C7"/>
    <w:rsid w:val="00AB1B2C"/>
    <w:rsid w:val="00AB1CA6"/>
    <w:rsid w:val="00AB2A62"/>
    <w:rsid w:val="00AB4A95"/>
    <w:rsid w:val="00AB4B98"/>
    <w:rsid w:val="00AB585A"/>
    <w:rsid w:val="00AB65A3"/>
    <w:rsid w:val="00AB772F"/>
    <w:rsid w:val="00AC1C40"/>
    <w:rsid w:val="00AC1EF2"/>
    <w:rsid w:val="00AC2AD2"/>
    <w:rsid w:val="00AC31F6"/>
    <w:rsid w:val="00AC3F69"/>
    <w:rsid w:val="00AC4CED"/>
    <w:rsid w:val="00AC58CA"/>
    <w:rsid w:val="00AC5B6B"/>
    <w:rsid w:val="00AC66C2"/>
    <w:rsid w:val="00AC7A05"/>
    <w:rsid w:val="00AC7C2F"/>
    <w:rsid w:val="00AD2D07"/>
    <w:rsid w:val="00AD334B"/>
    <w:rsid w:val="00AD3CC8"/>
    <w:rsid w:val="00AD4FFA"/>
    <w:rsid w:val="00AD57E2"/>
    <w:rsid w:val="00AD5B29"/>
    <w:rsid w:val="00AD6D20"/>
    <w:rsid w:val="00AD6E55"/>
    <w:rsid w:val="00AD6E58"/>
    <w:rsid w:val="00AD7795"/>
    <w:rsid w:val="00AD7D54"/>
    <w:rsid w:val="00AE0363"/>
    <w:rsid w:val="00AE04B2"/>
    <w:rsid w:val="00AE0D42"/>
    <w:rsid w:val="00AE1D38"/>
    <w:rsid w:val="00AE24A3"/>
    <w:rsid w:val="00AE253B"/>
    <w:rsid w:val="00AE33B8"/>
    <w:rsid w:val="00AE402A"/>
    <w:rsid w:val="00AE4CE7"/>
    <w:rsid w:val="00AE53EC"/>
    <w:rsid w:val="00AE5BED"/>
    <w:rsid w:val="00AE72C8"/>
    <w:rsid w:val="00AF0D16"/>
    <w:rsid w:val="00AF0D7A"/>
    <w:rsid w:val="00AF120C"/>
    <w:rsid w:val="00AF1C10"/>
    <w:rsid w:val="00AF20BF"/>
    <w:rsid w:val="00AF21AB"/>
    <w:rsid w:val="00AF23AC"/>
    <w:rsid w:val="00AF29DD"/>
    <w:rsid w:val="00AF2D8F"/>
    <w:rsid w:val="00AF2DE7"/>
    <w:rsid w:val="00AF3DBB"/>
    <w:rsid w:val="00AF4C2F"/>
    <w:rsid w:val="00AF5BDA"/>
    <w:rsid w:val="00AF5F61"/>
    <w:rsid w:val="00AF79E7"/>
    <w:rsid w:val="00B00252"/>
    <w:rsid w:val="00B003FE"/>
    <w:rsid w:val="00B0057D"/>
    <w:rsid w:val="00B00F34"/>
    <w:rsid w:val="00B030E5"/>
    <w:rsid w:val="00B03A95"/>
    <w:rsid w:val="00B04496"/>
    <w:rsid w:val="00B0511D"/>
    <w:rsid w:val="00B05213"/>
    <w:rsid w:val="00B060A3"/>
    <w:rsid w:val="00B073BF"/>
    <w:rsid w:val="00B104E8"/>
    <w:rsid w:val="00B108BC"/>
    <w:rsid w:val="00B11B7B"/>
    <w:rsid w:val="00B1249F"/>
    <w:rsid w:val="00B14CD4"/>
    <w:rsid w:val="00B156C6"/>
    <w:rsid w:val="00B16712"/>
    <w:rsid w:val="00B172AD"/>
    <w:rsid w:val="00B2060B"/>
    <w:rsid w:val="00B216A1"/>
    <w:rsid w:val="00B216F1"/>
    <w:rsid w:val="00B231EE"/>
    <w:rsid w:val="00B2323C"/>
    <w:rsid w:val="00B23BC9"/>
    <w:rsid w:val="00B2400D"/>
    <w:rsid w:val="00B24653"/>
    <w:rsid w:val="00B2491D"/>
    <w:rsid w:val="00B24AC5"/>
    <w:rsid w:val="00B24F03"/>
    <w:rsid w:val="00B250AA"/>
    <w:rsid w:val="00B252F0"/>
    <w:rsid w:val="00B25632"/>
    <w:rsid w:val="00B25EF3"/>
    <w:rsid w:val="00B266C3"/>
    <w:rsid w:val="00B30117"/>
    <w:rsid w:val="00B30E74"/>
    <w:rsid w:val="00B3145E"/>
    <w:rsid w:val="00B3148F"/>
    <w:rsid w:val="00B31495"/>
    <w:rsid w:val="00B321E7"/>
    <w:rsid w:val="00B32454"/>
    <w:rsid w:val="00B32672"/>
    <w:rsid w:val="00B32F22"/>
    <w:rsid w:val="00B332BE"/>
    <w:rsid w:val="00B359C0"/>
    <w:rsid w:val="00B3762F"/>
    <w:rsid w:val="00B376AD"/>
    <w:rsid w:val="00B37C88"/>
    <w:rsid w:val="00B37E39"/>
    <w:rsid w:val="00B401B4"/>
    <w:rsid w:val="00B40CEB"/>
    <w:rsid w:val="00B41595"/>
    <w:rsid w:val="00B421EA"/>
    <w:rsid w:val="00B429F0"/>
    <w:rsid w:val="00B42CAB"/>
    <w:rsid w:val="00B43715"/>
    <w:rsid w:val="00B4415C"/>
    <w:rsid w:val="00B44D10"/>
    <w:rsid w:val="00B451DD"/>
    <w:rsid w:val="00B46176"/>
    <w:rsid w:val="00B508F5"/>
    <w:rsid w:val="00B512A8"/>
    <w:rsid w:val="00B51748"/>
    <w:rsid w:val="00B5217E"/>
    <w:rsid w:val="00B52D50"/>
    <w:rsid w:val="00B53CC3"/>
    <w:rsid w:val="00B546EA"/>
    <w:rsid w:val="00B5627B"/>
    <w:rsid w:val="00B56D67"/>
    <w:rsid w:val="00B570A2"/>
    <w:rsid w:val="00B572E9"/>
    <w:rsid w:val="00B574F2"/>
    <w:rsid w:val="00B60734"/>
    <w:rsid w:val="00B622CE"/>
    <w:rsid w:val="00B62598"/>
    <w:rsid w:val="00B632F2"/>
    <w:rsid w:val="00B6449A"/>
    <w:rsid w:val="00B65517"/>
    <w:rsid w:val="00B65E35"/>
    <w:rsid w:val="00B66EFF"/>
    <w:rsid w:val="00B6716E"/>
    <w:rsid w:val="00B71A15"/>
    <w:rsid w:val="00B7245D"/>
    <w:rsid w:val="00B734AA"/>
    <w:rsid w:val="00B75512"/>
    <w:rsid w:val="00B75AE7"/>
    <w:rsid w:val="00B75D7C"/>
    <w:rsid w:val="00B7675C"/>
    <w:rsid w:val="00B76913"/>
    <w:rsid w:val="00B76945"/>
    <w:rsid w:val="00B7736D"/>
    <w:rsid w:val="00B77578"/>
    <w:rsid w:val="00B80F0C"/>
    <w:rsid w:val="00B81577"/>
    <w:rsid w:val="00B8185B"/>
    <w:rsid w:val="00B83392"/>
    <w:rsid w:val="00B8392B"/>
    <w:rsid w:val="00B83D63"/>
    <w:rsid w:val="00B847A2"/>
    <w:rsid w:val="00B8545C"/>
    <w:rsid w:val="00B86055"/>
    <w:rsid w:val="00B86280"/>
    <w:rsid w:val="00B86D0A"/>
    <w:rsid w:val="00B87745"/>
    <w:rsid w:val="00B913C9"/>
    <w:rsid w:val="00B91537"/>
    <w:rsid w:val="00B915AC"/>
    <w:rsid w:val="00B91827"/>
    <w:rsid w:val="00B91848"/>
    <w:rsid w:val="00B92049"/>
    <w:rsid w:val="00B92A20"/>
    <w:rsid w:val="00B933CA"/>
    <w:rsid w:val="00B93B2A"/>
    <w:rsid w:val="00B93B4E"/>
    <w:rsid w:val="00B93F7A"/>
    <w:rsid w:val="00B94213"/>
    <w:rsid w:val="00B949C6"/>
    <w:rsid w:val="00B94B4C"/>
    <w:rsid w:val="00B96231"/>
    <w:rsid w:val="00B96D52"/>
    <w:rsid w:val="00B977A7"/>
    <w:rsid w:val="00B97ED4"/>
    <w:rsid w:val="00BA024C"/>
    <w:rsid w:val="00BA13E0"/>
    <w:rsid w:val="00BA250E"/>
    <w:rsid w:val="00BA32B0"/>
    <w:rsid w:val="00BA492A"/>
    <w:rsid w:val="00BA602B"/>
    <w:rsid w:val="00BA69B0"/>
    <w:rsid w:val="00BA6D98"/>
    <w:rsid w:val="00BA7381"/>
    <w:rsid w:val="00BA7585"/>
    <w:rsid w:val="00BA7D0F"/>
    <w:rsid w:val="00BB14E9"/>
    <w:rsid w:val="00BB1A07"/>
    <w:rsid w:val="00BB23C2"/>
    <w:rsid w:val="00BB340F"/>
    <w:rsid w:val="00BB39F9"/>
    <w:rsid w:val="00BB3AE4"/>
    <w:rsid w:val="00BB3EF6"/>
    <w:rsid w:val="00BB4988"/>
    <w:rsid w:val="00BB4F1A"/>
    <w:rsid w:val="00BB528E"/>
    <w:rsid w:val="00BB68D2"/>
    <w:rsid w:val="00BB72F9"/>
    <w:rsid w:val="00BB7841"/>
    <w:rsid w:val="00BC0649"/>
    <w:rsid w:val="00BC091A"/>
    <w:rsid w:val="00BC103F"/>
    <w:rsid w:val="00BC1398"/>
    <w:rsid w:val="00BC1B5A"/>
    <w:rsid w:val="00BC1BF5"/>
    <w:rsid w:val="00BC1FD3"/>
    <w:rsid w:val="00BC20CE"/>
    <w:rsid w:val="00BC28E2"/>
    <w:rsid w:val="00BC294C"/>
    <w:rsid w:val="00BC2AA4"/>
    <w:rsid w:val="00BC2E6B"/>
    <w:rsid w:val="00BC311C"/>
    <w:rsid w:val="00BC55E6"/>
    <w:rsid w:val="00BC61B0"/>
    <w:rsid w:val="00BC66F6"/>
    <w:rsid w:val="00BC6944"/>
    <w:rsid w:val="00BC6F03"/>
    <w:rsid w:val="00BD0350"/>
    <w:rsid w:val="00BD10C4"/>
    <w:rsid w:val="00BD1943"/>
    <w:rsid w:val="00BD30FA"/>
    <w:rsid w:val="00BD4CC7"/>
    <w:rsid w:val="00BD4D60"/>
    <w:rsid w:val="00BD6C62"/>
    <w:rsid w:val="00BD7FC5"/>
    <w:rsid w:val="00BE09D6"/>
    <w:rsid w:val="00BE1157"/>
    <w:rsid w:val="00BE2068"/>
    <w:rsid w:val="00BE2C8C"/>
    <w:rsid w:val="00BE4C2A"/>
    <w:rsid w:val="00BE5237"/>
    <w:rsid w:val="00BE5254"/>
    <w:rsid w:val="00BE5EC1"/>
    <w:rsid w:val="00BE64B6"/>
    <w:rsid w:val="00BE782D"/>
    <w:rsid w:val="00BF0A0D"/>
    <w:rsid w:val="00BF1F4B"/>
    <w:rsid w:val="00BF2D4B"/>
    <w:rsid w:val="00BF360A"/>
    <w:rsid w:val="00BF3689"/>
    <w:rsid w:val="00BF5002"/>
    <w:rsid w:val="00BF5791"/>
    <w:rsid w:val="00BF659E"/>
    <w:rsid w:val="00BF6688"/>
    <w:rsid w:val="00BF67B1"/>
    <w:rsid w:val="00BF6A56"/>
    <w:rsid w:val="00BF6E08"/>
    <w:rsid w:val="00BF6FDE"/>
    <w:rsid w:val="00BF70AB"/>
    <w:rsid w:val="00BF7C09"/>
    <w:rsid w:val="00BF7FE2"/>
    <w:rsid w:val="00C005FF"/>
    <w:rsid w:val="00C012DB"/>
    <w:rsid w:val="00C0139B"/>
    <w:rsid w:val="00C01434"/>
    <w:rsid w:val="00C02280"/>
    <w:rsid w:val="00C02966"/>
    <w:rsid w:val="00C02E6D"/>
    <w:rsid w:val="00C0306D"/>
    <w:rsid w:val="00C03133"/>
    <w:rsid w:val="00C031A7"/>
    <w:rsid w:val="00C0324B"/>
    <w:rsid w:val="00C035B0"/>
    <w:rsid w:val="00C0375D"/>
    <w:rsid w:val="00C06417"/>
    <w:rsid w:val="00C070DE"/>
    <w:rsid w:val="00C07414"/>
    <w:rsid w:val="00C078EE"/>
    <w:rsid w:val="00C07BC3"/>
    <w:rsid w:val="00C106E7"/>
    <w:rsid w:val="00C10C58"/>
    <w:rsid w:val="00C10C5E"/>
    <w:rsid w:val="00C11150"/>
    <w:rsid w:val="00C112EC"/>
    <w:rsid w:val="00C11A34"/>
    <w:rsid w:val="00C11F3E"/>
    <w:rsid w:val="00C1275E"/>
    <w:rsid w:val="00C12C5E"/>
    <w:rsid w:val="00C12D0D"/>
    <w:rsid w:val="00C13768"/>
    <w:rsid w:val="00C14DA0"/>
    <w:rsid w:val="00C14DFB"/>
    <w:rsid w:val="00C15068"/>
    <w:rsid w:val="00C1671F"/>
    <w:rsid w:val="00C16964"/>
    <w:rsid w:val="00C16B54"/>
    <w:rsid w:val="00C2115F"/>
    <w:rsid w:val="00C2181F"/>
    <w:rsid w:val="00C22B87"/>
    <w:rsid w:val="00C23364"/>
    <w:rsid w:val="00C234DF"/>
    <w:rsid w:val="00C2391D"/>
    <w:rsid w:val="00C23BA6"/>
    <w:rsid w:val="00C23C13"/>
    <w:rsid w:val="00C2410D"/>
    <w:rsid w:val="00C24887"/>
    <w:rsid w:val="00C24C37"/>
    <w:rsid w:val="00C24C8B"/>
    <w:rsid w:val="00C24CB1"/>
    <w:rsid w:val="00C24EBB"/>
    <w:rsid w:val="00C251EB"/>
    <w:rsid w:val="00C25652"/>
    <w:rsid w:val="00C259AB"/>
    <w:rsid w:val="00C26156"/>
    <w:rsid w:val="00C26F9C"/>
    <w:rsid w:val="00C279FA"/>
    <w:rsid w:val="00C30E3A"/>
    <w:rsid w:val="00C32D2B"/>
    <w:rsid w:val="00C33393"/>
    <w:rsid w:val="00C343C2"/>
    <w:rsid w:val="00C3589E"/>
    <w:rsid w:val="00C37148"/>
    <w:rsid w:val="00C375B0"/>
    <w:rsid w:val="00C40086"/>
    <w:rsid w:val="00C40A5B"/>
    <w:rsid w:val="00C40C9B"/>
    <w:rsid w:val="00C4275F"/>
    <w:rsid w:val="00C4320A"/>
    <w:rsid w:val="00C43631"/>
    <w:rsid w:val="00C4371A"/>
    <w:rsid w:val="00C43748"/>
    <w:rsid w:val="00C437DB"/>
    <w:rsid w:val="00C43A15"/>
    <w:rsid w:val="00C4473A"/>
    <w:rsid w:val="00C44A94"/>
    <w:rsid w:val="00C44F4F"/>
    <w:rsid w:val="00C476C3"/>
    <w:rsid w:val="00C47881"/>
    <w:rsid w:val="00C47CA2"/>
    <w:rsid w:val="00C504ED"/>
    <w:rsid w:val="00C50C56"/>
    <w:rsid w:val="00C51375"/>
    <w:rsid w:val="00C52716"/>
    <w:rsid w:val="00C52E42"/>
    <w:rsid w:val="00C53F3C"/>
    <w:rsid w:val="00C54175"/>
    <w:rsid w:val="00C54206"/>
    <w:rsid w:val="00C54958"/>
    <w:rsid w:val="00C54B4B"/>
    <w:rsid w:val="00C55A4C"/>
    <w:rsid w:val="00C55EC9"/>
    <w:rsid w:val="00C55FB1"/>
    <w:rsid w:val="00C60680"/>
    <w:rsid w:val="00C607BC"/>
    <w:rsid w:val="00C6088A"/>
    <w:rsid w:val="00C61011"/>
    <w:rsid w:val="00C61B6D"/>
    <w:rsid w:val="00C61DE6"/>
    <w:rsid w:val="00C62DED"/>
    <w:rsid w:val="00C63E97"/>
    <w:rsid w:val="00C64416"/>
    <w:rsid w:val="00C6492E"/>
    <w:rsid w:val="00C649DC"/>
    <w:rsid w:val="00C64E0E"/>
    <w:rsid w:val="00C64E68"/>
    <w:rsid w:val="00C65106"/>
    <w:rsid w:val="00C6709C"/>
    <w:rsid w:val="00C67631"/>
    <w:rsid w:val="00C705AF"/>
    <w:rsid w:val="00C70895"/>
    <w:rsid w:val="00C70DA2"/>
    <w:rsid w:val="00C7192D"/>
    <w:rsid w:val="00C71B1C"/>
    <w:rsid w:val="00C7205A"/>
    <w:rsid w:val="00C7248E"/>
    <w:rsid w:val="00C72649"/>
    <w:rsid w:val="00C73739"/>
    <w:rsid w:val="00C74F4B"/>
    <w:rsid w:val="00C75017"/>
    <w:rsid w:val="00C75196"/>
    <w:rsid w:val="00C752B1"/>
    <w:rsid w:val="00C7585B"/>
    <w:rsid w:val="00C75A0F"/>
    <w:rsid w:val="00C764E9"/>
    <w:rsid w:val="00C766E8"/>
    <w:rsid w:val="00C76BD0"/>
    <w:rsid w:val="00C7784C"/>
    <w:rsid w:val="00C779D8"/>
    <w:rsid w:val="00C77C64"/>
    <w:rsid w:val="00C77EED"/>
    <w:rsid w:val="00C77F97"/>
    <w:rsid w:val="00C81796"/>
    <w:rsid w:val="00C82171"/>
    <w:rsid w:val="00C8287F"/>
    <w:rsid w:val="00C828E2"/>
    <w:rsid w:val="00C8357D"/>
    <w:rsid w:val="00C83C69"/>
    <w:rsid w:val="00C840AD"/>
    <w:rsid w:val="00C842A8"/>
    <w:rsid w:val="00C8433A"/>
    <w:rsid w:val="00C845AF"/>
    <w:rsid w:val="00C87D9F"/>
    <w:rsid w:val="00C9174E"/>
    <w:rsid w:val="00C92753"/>
    <w:rsid w:val="00C92E7A"/>
    <w:rsid w:val="00C92F8B"/>
    <w:rsid w:val="00C930F0"/>
    <w:rsid w:val="00C9331A"/>
    <w:rsid w:val="00C93A4E"/>
    <w:rsid w:val="00C969AE"/>
    <w:rsid w:val="00C96A28"/>
    <w:rsid w:val="00CA0567"/>
    <w:rsid w:val="00CA092A"/>
    <w:rsid w:val="00CA0C90"/>
    <w:rsid w:val="00CA1AEA"/>
    <w:rsid w:val="00CA1FBB"/>
    <w:rsid w:val="00CA27CC"/>
    <w:rsid w:val="00CA2A05"/>
    <w:rsid w:val="00CA3585"/>
    <w:rsid w:val="00CA522B"/>
    <w:rsid w:val="00CA5572"/>
    <w:rsid w:val="00CA5AD4"/>
    <w:rsid w:val="00CA5F54"/>
    <w:rsid w:val="00CA6BE6"/>
    <w:rsid w:val="00CA7128"/>
    <w:rsid w:val="00CA7592"/>
    <w:rsid w:val="00CA7A9B"/>
    <w:rsid w:val="00CA7D58"/>
    <w:rsid w:val="00CB0709"/>
    <w:rsid w:val="00CB10DF"/>
    <w:rsid w:val="00CB1447"/>
    <w:rsid w:val="00CB1F78"/>
    <w:rsid w:val="00CB2585"/>
    <w:rsid w:val="00CB382E"/>
    <w:rsid w:val="00CB398C"/>
    <w:rsid w:val="00CB3AA9"/>
    <w:rsid w:val="00CB3ADC"/>
    <w:rsid w:val="00CB42C5"/>
    <w:rsid w:val="00CB4668"/>
    <w:rsid w:val="00CB5F5A"/>
    <w:rsid w:val="00CB6AA7"/>
    <w:rsid w:val="00CC18B5"/>
    <w:rsid w:val="00CC2B18"/>
    <w:rsid w:val="00CC30F3"/>
    <w:rsid w:val="00CC3395"/>
    <w:rsid w:val="00CC34D2"/>
    <w:rsid w:val="00CC3962"/>
    <w:rsid w:val="00CC640C"/>
    <w:rsid w:val="00CC6AAA"/>
    <w:rsid w:val="00CC6AD5"/>
    <w:rsid w:val="00CC6D78"/>
    <w:rsid w:val="00CC6F92"/>
    <w:rsid w:val="00CC7DF4"/>
    <w:rsid w:val="00CD0FA4"/>
    <w:rsid w:val="00CD1320"/>
    <w:rsid w:val="00CD1FB6"/>
    <w:rsid w:val="00CD23CD"/>
    <w:rsid w:val="00CD2A6A"/>
    <w:rsid w:val="00CD3AAB"/>
    <w:rsid w:val="00CD3BE7"/>
    <w:rsid w:val="00CD3C39"/>
    <w:rsid w:val="00CD44E1"/>
    <w:rsid w:val="00CD48D4"/>
    <w:rsid w:val="00CD4CC9"/>
    <w:rsid w:val="00CD4FC6"/>
    <w:rsid w:val="00CD5112"/>
    <w:rsid w:val="00CD60BF"/>
    <w:rsid w:val="00CD6317"/>
    <w:rsid w:val="00CD634F"/>
    <w:rsid w:val="00CD70FD"/>
    <w:rsid w:val="00CD7250"/>
    <w:rsid w:val="00CD7DF1"/>
    <w:rsid w:val="00CE0C1E"/>
    <w:rsid w:val="00CE0EA0"/>
    <w:rsid w:val="00CE1629"/>
    <w:rsid w:val="00CE34DB"/>
    <w:rsid w:val="00CE429C"/>
    <w:rsid w:val="00CE5134"/>
    <w:rsid w:val="00CE5562"/>
    <w:rsid w:val="00CE557C"/>
    <w:rsid w:val="00CE5C0D"/>
    <w:rsid w:val="00CE66BD"/>
    <w:rsid w:val="00CE77B3"/>
    <w:rsid w:val="00CF099D"/>
    <w:rsid w:val="00CF26F5"/>
    <w:rsid w:val="00CF2931"/>
    <w:rsid w:val="00CF3163"/>
    <w:rsid w:val="00CF364C"/>
    <w:rsid w:val="00CF3B7A"/>
    <w:rsid w:val="00CF3F2F"/>
    <w:rsid w:val="00CF45F7"/>
    <w:rsid w:val="00CF66C5"/>
    <w:rsid w:val="00CF7F6D"/>
    <w:rsid w:val="00D003D8"/>
    <w:rsid w:val="00D005C9"/>
    <w:rsid w:val="00D007D4"/>
    <w:rsid w:val="00D00D15"/>
    <w:rsid w:val="00D00E93"/>
    <w:rsid w:val="00D00F41"/>
    <w:rsid w:val="00D01C02"/>
    <w:rsid w:val="00D03611"/>
    <w:rsid w:val="00D037A5"/>
    <w:rsid w:val="00D03B37"/>
    <w:rsid w:val="00D04114"/>
    <w:rsid w:val="00D04599"/>
    <w:rsid w:val="00D04D97"/>
    <w:rsid w:val="00D0527D"/>
    <w:rsid w:val="00D06AA0"/>
    <w:rsid w:val="00D10759"/>
    <w:rsid w:val="00D11171"/>
    <w:rsid w:val="00D11357"/>
    <w:rsid w:val="00D113BC"/>
    <w:rsid w:val="00D118C1"/>
    <w:rsid w:val="00D118C4"/>
    <w:rsid w:val="00D118DF"/>
    <w:rsid w:val="00D1300F"/>
    <w:rsid w:val="00D13806"/>
    <w:rsid w:val="00D13D25"/>
    <w:rsid w:val="00D14256"/>
    <w:rsid w:val="00D14EEA"/>
    <w:rsid w:val="00D15460"/>
    <w:rsid w:val="00D1590B"/>
    <w:rsid w:val="00D15BFA"/>
    <w:rsid w:val="00D16092"/>
    <w:rsid w:val="00D1622D"/>
    <w:rsid w:val="00D16387"/>
    <w:rsid w:val="00D16622"/>
    <w:rsid w:val="00D16856"/>
    <w:rsid w:val="00D16B6B"/>
    <w:rsid w:val="00D1776E"/>
    <w:rsid w:val="00D17BCE"/>
    <w:rsid w:val="00D17D77"/>
    <w:rsid w:val="00D2079E"/>
    <w:rsid w:val="00D212CF"/>
    <w:rsid w:val="00D22087"/>
    <w:rsid w:val="00D22374"/>
    <w:rsid w:val="00D23103"/>
    <w:rsid w:val="00D2426E"/>
    <w:rsid w:val="00D24BEA"/>
    <w:rsid w:val="00D254C5"/>
    <w:rsid w:val="00D25A45"/>
    <w:rsid w:val="00D25E50"/>
    <w:rsid w:val="00D26066"/>
    <w:rsid w:val="00D26F3D"/>
    <w:rsid w:val="00D274E1"/>
    <w:rsid w:val="00D27F54"/>
    <w:rsid w:val="00D303A4"/>
    <w:rsid w:val="00D30E77"/>
    <w:rsid w:val="00D31C50"/>
    <w:rsid w:val="00D31DC3"/>
    <w:rsid w:val="00D32557"/>
    <w:rsid w:val="00D32CE6"/>
    <w:rsid w:val="00D348F2"/>
    <w:rsid w:val="00D34DBC"/>
    <w:rsid w:val="00D35464"/>
    <w:rsid w:val="00D35514"/>
    <w:rsid w:val="00D370F7"/>
    <w:rsid w:val="00D40E86"/>
    <w:rsid w:val="00D42AE1"/>
    <w:rsid w:val="00D4309C"/>
    <w:rsid w:val="00D436E7"/>
    <w:rsid w:val="00D44DA4"/>
    <w:rsid w:val="00D4538B"/>
    <w:rsid w:val="00D463FC"/>
    <w:rsid w:val="00D47280"/>
    <w:rsid w:val="00D47335"/>
    <w:rsid w:val="00D503B8"/>
    <w:rsid w:val="00D50A26"/>
    <w:rsid w:val="00D52CA8"/>
    <w:rsid w:val="00D53012"/>
    <w:rsid w:val="00D5382E"/>
    <w:rsid w:val="00D546AA"/>
    <w:rsid w:val="00D549A9"/>
    <w:rsid w:val="00D55725"/>
    <w:rsid w:val="00D5691F"/>
    <w:rsid w:val="00D57416"/>
    <w:rsid w:val="00D61936"/>
    <w:rsid w:val="00D62DD4"/>
    <w:rsid w:val="00D62E80"/>
    <w:rsid w:val="00D6306D"/>
    <w:rsid w:val="00D637AA"/>
    <w:rsid w:val="00D63A97"/>
    <w:rsid w:val="00D63C8D"/>
    <w:rsid w:val="00D6453B"/>
    <w:rsid w:val="00D6457D"/>
    <w:rsid w:val="00D66C84"/>
    <w:rsid w:val="00D6721C"/>
    <w:rsid w:val="00D673E9"/>
    <w:rsid w:val="00D677AD"/>
    <w:rsid w:val="00D6795B"/>
    <w:rsid w:val="00D70346"/>
    <w:rsid w:val="00D708E2"/>
    <w:rsid w:val="00D71008"/>
    <w:rsid w:val="00D71313"/>
    <w:rsid w:val="00D73535"/>
    <w:rsid w:val="00D73796"/>
    <w:rsid w:val="00D737D0"/>
    <w:rsid w:val="00D75A31"/>
    <w:rsid w:val="00D779FC"/>
    <w:rsid w:val="00D805D8"/>
    <w:rsid w:val="00D80926"/>
    <w:rsid w:val="00D80B2D"/>
    <w:rsid w:val="00D81923"/>
    <w:rsid w:val="00D82CCC"/>
    <w:rsid w:val="00D841D5"/>
    <w:rsid w:val="00D866DD"/>
    <w:rsid w:val="00D868F5"/>
    <w:rsid w:val="00D86DA8"/>
    <w:rsid w:val="00D878A5"/>
    <w:rsid w:val="00D87C04"/>
    <w:rsid w:val="00D87CE8"/>
    <w:rsid w:val="00D87D70"/>
    <w:rsid w:val="00D87EC1"/>
    <w:rsid w:val="00D91249"/>
    <w:rsid w:val="00D9151B"/>
    <w:rsid w:val="00D91AFD"/>
    <w:rsid w:val="00D92297"/>
    <w:rsid w:val="00D923EE"/>
    <w:rsid w:val="00D926A5"/>
    <w:rsid w:val="00D928C3"/>
    <w:rsid w:val="00D92D7E"/>
    <w:rsid w:val="00D930FE"/>
    <w:rsid w:val="00D9322C"/>
    <w:rsid w:val="00D936A4"/>
    <w:rsid w:val="00D93A06"/>
    <w:rsid w:val="00D94301"/>
    <w:rsid w:val="00D94605"/>
    <w:rsid w:val="00D948F4"/>
    <w:rsid w:val="00D95153"/>
    <w:rsid w:val="00D96283"/>
    <w:rsid w:val="00D96926"/>
    <w:rsid w:val="00D97256"/>
    <w:rsid w:val="00DA00B6"/>
    <w:rsid w:val="00DA1C7A"/>
    <w:rsid w:val="00DA2758"/>
    <w:rsid w:val="00DA3EC9"/>
    <w:rsid w:val="00DA3F15"/>
    <w:rsid w:val="00DA4123"/>
    <w:rsid w:val="00DA4247"/>
    <w:rsid w:val="00DA44B4"/>
    <w:rsid w:val="00DA5516"/>
    <w:rsid w:val="00DA574F"/>
    <w:rsid w:val="00DA6AC9"/>
    <w:rsid w:val="00DB187C"/>
    <w:rsid w:val="00DB1F26"/>
    <w:rsid w:val="00DB2C18"/>
    <w:rsid w:val="00DB36A2"/>
    <w:rsid w:val="00DB38EF"/>
    <w:rsid w:val="00DB4276"/>
    <w:rsid w:val="00DB47F1"/>
    <w:rsid w:val="00DB5094"/>
    <w:rsid w:val="00DB6B5F"/>
    <w:rsid w:val="00DB6FD4"/>
    <w:rsid w:val="00DC0076"/>
    <w:rsid w:val="00DC19C3"/>
    <w:rsid w:val="00DC1D6B"/>
    <w:rsid w:val="00DC3009"/>
    <w:rsid w:val="00DC36B9"/>
    <w:rsid w:val="00DC3F5E"/>
    <w:rsid w:val="00DC43FB"/>
    <w:rsid w:val="00DC6002"/>
    <w:rsid w:val="00DC626F"/>
    <w:rsid w:val="00DC67FC"/>
    <w:rsid w:val="00DC6E6F"/>
    <w:rsid w:val="00DC70CA"/>
    <w:rsid w:val="00DC71D8"/>
    <w:rsid w:val="00DC753A"/>
    <w:rsid w:val="00DC7A73"/>
    <w:rsid w:val="00DD08DD"/>
    <w:rsid w:val="00DD091F"/>
    <w:rsid w:val="00DD136E"/>
    <w:rsid w:val="00DD29FE"/>
    <w:rsid w:val="00DD315A"/>
    <w:rsid w:val="00DD3283"/>
    <w:rsid w:val="00DD5A71"/>
    <w:rsid w:val="00DD6565"/>
    <w:rsid w:val="00DD6FB9"/>
    <w:rsid w:val="00DD6FF6"/>
    <w:rsid w:val="00DD7213"/>
    <w:rsid w:val="00DD73EF"/>
    <w:rsid w:val="00DD7624"/>
    <w:rsid w:val="00DD7B4F"/>
    <w:rsid w:val="00DE112F"/>
    <w:rsid w:val="00DE19BA"/>
    <w:rsid w:val="00DE1E21"/>
    <w:rsid w:val="00DE2144"/>
    <w:rsid w:val="00DE3037"/>
    <w:rsid w:val="00DE337B"/>
    <w:rsid w:val="00DE3926"/>
    <w:rsid w:val="00DE407A"/>
    <w:rsid w:val="00DE543E"/>
    <w:rsid w:val="00DE5D72"/>
    <w:rsid w:val="00DE63FC"/>
    <w:rsid w:val="00DE6B99"/>
    <w:rsid w:val="00DF0ED1"/>
    <w:rsid w:val="00DF1670"/>
    <w:rsid w:val="00DF2846"/>
    <w:rsid w:val="00DF2A30"/>
    <w:rsid w:val="00DF2F77"/>
    <w:rsid w:val="00DF322F"/>
    <w:rsid w:val="00DF36B9"/>
    <w:rsid w:val="00DF42D6"/>
    <w:rsid w:val="00DF494C"/>
    <w:rsid w:val="00DF530B"/>
    <w:rsid w:val="00DF57A6"/>
    <w:rsid w:val="00DF6606"/>
    <w:rsid w:val="00DF7B7D"/>
    <w:rsid w:val="00DF7F12"/>
    <w:rsid w:val="00E00601"/>
    <w:rsid w:val="00E01AA3"/>
    <w:rsid w:val="00E01FB2"/>
    <w:rsid w:val="00E02F34"/>
    <w:rsid w:val="00E03418"/>
    <w:rsid w:val="00E06A25"/>
    <w:rsid w:val="00E10168"/>
    <w:rsid w:val="00E11964"/>
    <w:rsid w:val="00E11D16"/>
    <w:rsid w:val="00E11F51"/>
    <w:rsid w:val="00E124CD"/>
    <w:rsid w:val="00E12CAB"/>
    <w:rsid w:val="00E13D12"/>
    <w:rsid w:val="00E13FC7"/>
    <w:rsid w:val="00E14246"/>
    <w:rsid w:val="00E14886"/>
    <w:rsid w:val="00E14B45"/>
    <w:rsid w:val="00E14F85"/>
    <w:rsid w:val="00E15324"/>
    <w:rsid w:val="00E16ED0"/>
    <w:rsid w:val="00E178D8"/>
    <w:rsid w:val="00E20030"/>
    <w:rsid w:val="00E201AE"/>
    <w:rsid w:val="00E20913"/>
    <w:rsid w:val="00E2095E"/>
    <w:rsid w:val="00E20A20"/>
    <w:rsid w:val="00E22148"/>
    <w:rsid w:val="00E22A4C"/>
    <w:rsid w:val="00E23BA7"/>
    <w:rsid w:val="00E252B8"/>
    <w:rsid w:val="00E25311"/>
    <w:rsid w:val="00E27005"/>
    <w:rsid w:val="00E275E0"/>
    <w:rsid w:val="00E27854"/>
    <w:rsid w:val="00E30111"/>
    <w:rsid w:val="00E30379"/>
    <w:rsid w:val="00E30704"/>
    <w:rsid w:val="00E30FC4"/>
    <w:rsid w:val="00E31539"/>
    <w:rsid w:val="00E31FCD"/>
    <w:rsid w:val="00E326D5"/>
    <w:rsid w:val="00E32716"/>
    <w:rsid w:val="00E32730"/>
    <w:rsid w:val="00E33AE9"/>
    <w:rsid w:val="00E33CF0"/>
    <w:rsid w:val="00E344AA"/>
    <w:rsid w:val="00E3478C"/>
    <w:rsid w:val="00E34AE0"/>
    <w:rsid w:val="00E35A0B"/>
    <w:rsid w:val="00E40027"/>
    <w:rsid w:val="00E40F7A"/>
    <w:rsid w:val="00E41024"/>
    <w:rsid w:val="00E41E40"/>
    <w:rsid w:val="00E428FF"/>
    <w:rsid w:val="00E42B4A"/>
    <w:rsid w:val="00E43471"/>
    <w:rsid w:val="00E4464A"/>
    <w:rsid w:val="00E45A77"/>
    <w:rsid w:val="00E45CC8"/>
    <w:rsid w:val="00E473E7"/>
    <w:rsid w:val="00E47D23"/>
    <w:rsid w:val="00E50FA7"/>
    <w:rsid w:val="00E52120"/>
    <w:rsid w:val="00E527DB"/>
    <w:rsid w:val="00E52A96"/>
    <w:rsid w:val="00E52BCA"/>
    <w:rsid w:val="00E53673"/>
    <w:rsid w:val="00E5433A"/>
    <w:rsid w:val="00E54D58"/>
    <w:rsid w:val="00E552ED"/>
    <w:rsid w:val="00E558B9"/>
    <w:rsid w:val="00E56A9B"/>
    <w:rsid w:val="00E56CC2"/>
    <w:rsid w:val="00E60187"/>
    <w:rsid w:val="00E605A2"/>
    <w:rsid w:val="00E6065D"/>
    <w:rsid w:val="00E60FAA"/>
    <w:rsid w:val="00E62207"/>
    <w:rsid w:val="00E62BB1"/>
    <w:rsid w:val="00E639A8"/>
    <w:rsid w:val="00E63E2E"/>
    <w:rsid w:val="00E64548"/>
    <w:rsid w:val="00E667F3"/>
    <w:rsid w:val="00E67D25"/>
    <w:rsid w:val="00E67E1C"/>
    <w:rsid w:val="00E700C1"/>
    <w:rsid w:val="00E70E2E"/>
    <w:rsid w:val="00E7103A"/>
    <w:rsid w:val="00E71663"/>
    <w:rsid w:val="00E71783"/>
    <w:rsid w:val="00E72E14"/>
    <w:rsid w:val="00E732BC"/>
    <w:rsid w:val="00E73CF6"/>
    <w:rsid w:val="00E73F90"/>
    <w:rsid w:val="00E74E4A"/>
    <w:rsid w:val="00E75245"/>
    <w:rsid w:val="00E76FA9"/>
    <w:rsid w:val="00E7710C"/>
    <w:rsid w:val="00E77508"/>
    <w:rsid w:val="00E803D5"/>
    <w:rsid w:val="00E804C5"/>
    <w:rsid w:val="00E808FC"/>
    <w:rsid w:val="00E80D8D"/>
    <w:rsid w:val="00E80DD2"/>
    <w:rsid w:val="00E82160"/>
    <w:rsid w:val="00E824B8"/>
    <w:rsid w:val="00E82EB1"/>
    <w:rsid w:val="00E83ECB"/>
    <w:rsid w:val="00E84406"/>
    <w:rsid w:val="00E84878"/>
    <w:rsid w:val="00E85CFF"/>
    <w:rsid w:val="00E870BF"/>
    <w:rsid w:val="00E871F5"/>
    <w:rsid w:val="00E87D21"/>
    <w:rsid w:val="00E90347"/>
    <w:rsid w:val="00E907D8"/>
    <w:rsid w:val="00E9095C"/>
    <w:rsid w:val="00E90977"/>
    <w:rsid w:val="00E90A76"/>
    <w:rsid w:val="00E912DE"/>
    <w:rsid w:val="00E91309"/>
    <w:rsid w:val="00E92010"/>
    <w:rsid w:val="00E9248D"/>
    <w:rsid w:val="00E92F4C"/>
    <w:rsid w:val="00E945A6"/>
    <w:rsid w:val="00E95B3F"/>
    <w:rsid w:val="00E95B7B"/>
    <w:rsid w:val="00E95EA0"/>
    <w:rsid w:val="00E97BAC"/>
    <w:rsid w:val="00EA24B2"/>
    <w:rsid w:val="00EA293D"/>
    <w:rsid w:val="00EA3448"/>
    <w:rsid w:val="00EA43EB"/>
    <w:rsid w:val="00EA5EED"/>
    <w:rsid w:val="00EA6069"/>
    <w:rsid w:val="00EA6445"/>
    <w:rsid w:val="00EA6A52"/>
    <w:rsid w:val="00EA76F5"/>
    <w:rsid w:val="00EA7B3B"/>
    <w:rsid w:val="00EA7E3F"/>
    <w:rsid w:val="00EA7E81"/>
    <w:rsid w:val="00EB1576"/>
    <w:rsid w:val="00EB184D"/>
    <w:rsid w:val="00EB2082"/>
    <w:rsid w:val="00EB4F77"/>
    <w:rsid w:val="00EB5733"/>
    <w:rsid w:val="00EB7272"/>
    <w:rsid w:val="00EC0F55"/>
    <w:rsid w:val="00EC1934"/>
    <w:rsid w:val="00EC2719"/>
    <w:rsid w:val="00EC4FB2"/>
    <w:rsid w:val="00EC5CFF"/>
    <w:rsid w:val="00ED06C9"/>
    <w:rsid w:val="00ED19EC"/>
    <w:rsid w:val="00ED2E30"/>
    <w:rsid w:val="00ED395D"/>
    <w:rsid w:val="00ED45A0"/>
    <w:rsid w:val="00ED4C30"/>
    <w:rsid w:val="00ED5730"/>
    <w:rsid w:val="00ED6056"/>
    <w:rsid w:val="00ED63E0"/>
    <w:rsid w:val="00EE0486"/>
    <w:rsid w:val="00EE198F"/>
    <w:rsid w:val="00EE28FD"/>
    <w:rsid w:val="00EE5950"/>
    <w:rsid w:val="00EE7609"/>
    <w:rsid w:val="00EE7967"/>
    <w:rsid w:val="00EF0F32"/>
    <w:rsid w:val="00EF1508"/>
    <w:rsid w:val="00EF26E5"/>
    <w:rsid w:val="00EF4126"/>
    <w:rsid w:val="00EF42FF"/>
    <w:rsid w:val="00EF5082"/>
    <w:rsid w:val="00EF6A3C"/>
    <w:rsid w:val="00EF6C9B"/>
    <w:rsid w:val="00F0019E"/>
    <w:rsid w:val="00F00200"/>
    <w:rsid w:val="00F0111E"/>
    <w:rsid w:val="00F01441"/>
    <w:rsid w:val="00F01862"/>
    <w:rsid w:val="00F02238"/>
    <w:rsid w:val="00F034F9"/>
    <w:rsid w:val="00F04C12"/>
    <w:rsid w:val="00F0573A"/>
    <w:rsid w:val="00F05B39"/>
    <w:rsid w:val="00F05BE0"/>
    <w:rsid w:val="00F0795E"/>
    <w:rsid w:val="00F100F1"/>
    <w:rsid w:val="00F10C20"/>
    <w:rsid w:val="00F11436"/>
    <w:rsid w:val="00F11BC2"/>
    <w:rsid w:val="00F12215"/>
    <w:rsid w:val="00F12842"/>
    <w:rsid w:val="00F13FDB"/>
    <w:rsid w:val="00F1408D"/>
    <w:rsid w:val="00F144C2"/>
    <w:rsid w:val="00F15540"/>
    <w:rsid w:val="00F16089"/>
    <w:rsid w:val="00F209DF"/>
    <w:rsid w:val="00F20BA9"/>
    <w:rsid w:val="00F23082"/>
    <w:rsid w:val="00F24200"/>
    <w:rsid w:val="00F24E4A"/>
    <w:rsid w:val="00F25466"/>
    <w:rsid w:val="00F2619B"/>
    <w:rsid w:val="00F261FB"/>
    <w:rsid w:val="00F2620E"/>
    <w:rsid w:val="00F26BCA"/>
    <w:rsid w:val="00F27269"/>
    <w:rsid w:val="00F276EC"/>
    <w:rsid w:val="00F3012A"/>
    <w:rsid w:val="00F302BB"/>
    <w:rsid w:val="00F30CDB"/>
    <w:rsid w:val="00F31402"/>
    <w:rsid w:val="00F3164A"/>
    <w:rsid w:val="00F31DAD"/>
    <w:rsid w:val="00F33078"/>
    <w:rsid w:val="00F3362F"/>
    <w:rsid w:val="00F33A2E"/>
    <w:rsid w:val="00F34341"/>
    <w:rsid w:val="00F34678"/>
    <w:rsid w:val="00F34AA0"/>
    <w:rsid w:val="00F3597D"/>
    <w:rsid w:val="00F3601A"/>
    <w:rsid w:val="00F36A79"/>
    <w:rsid w:val="00F3762E"/>
    <w:rsid w:val="00F400EB"/>
    <w:rsid w:val="00F40CC2"/>
    <w:rsid w:val="00F41856"/>
    <w:rsid w:val="00F41A0C"/>
    <w:rsid w:val="00F42612"/>
    <w:rsid w:val="00F44272"/>
    <w:rsid w:val="00F44924"/>
    <w:rsid w:val="00F44BA0"/>
    <w:rsid w:val="00F44EBB"/>
    <w:rsid w:val="00F45520"/>
    <w:rsid w:val="00F457D1"/>
    <w:rsid w:val="00F46497"/>
    <w:rsid w:val="00F47072"/>
    <w:rsid w:val="00F471C0"/>
    <w:rsid w:val="00F47662"/>
    <w:rsid w:val="00F479F0"/>
    <w:rsid w:val="00F505D7"/>
    <w:rsid w:val="00F50A7D"/>
    <w:rsid w:val="00F50CCB"/>
    <w:rsid w:val="00F52E12"/>
    <w:rsid w:val="00F541A4"/>
    <w:rsid w:val="00F5612E"/>
    <w:rsid w:val="00F57C87"/>
    <w:rsid w:val="00F601E6"/>
    <w:rsid w:val="00F6114C"/>
    <w:rsid w:val="00F61980"/>
    <w:rsid w:val="00F61BA1"/>
    <w:rsid w:val="00F622A9"/>
    <w:rsid w:val="00F63EAC"/>
    <w:rsid w:val="00F644BE"/>
    <w:rsid w:val="00F64CC7"/>
    <w:rsid w:val="00F64E41"/>
    <w:rsid w:val="00F6505E"/>
    <w:rsid w:val="00F6620E"/>
    <w:rsid w:val="00F66834"/>
    <w:rsid w:val="00F67397"/>
    <w:rsid w:val="00F6776C"/>
    <w:rsid w:val="00F70417"/>
    <w:rsid w:val="00F707B7"/>
    <w:rsid w:val="00F70858"/>
    <w:rsid w:val="00F70ADA"/>
    <w:rsid w:val="00F71914"/>
    <w:rsid w:val="00F72F6E"/>
    <w:rsid w:val="00F739F5"/>
    <w:rsid w:val="00F7429F"/>
    <w:rsid w:val="00F7470A"/>
    <w:rsid w:val="00F75001"/>
    <w:rsid w:val="00F751FF"/>
    <w:rsid w:val="00F755F9"/>
    <w:rsid w:val="00F75E65"/>
    <w:rsid w:val="00F76F32"/>
    <w:rsid w:val="00F7750C"/>
    <w:rsid w:val="00F802C0"/>
    <w:rsid w:val="00F80A8C"/>
    <w:rsid w:val="00F811CF"/>
    <w:rsid w:val="00F82A53"/>
    <w:rsid w:val="00F83001"/>
    <w:rsid w:val="00F83CB7"/>
    <w:rsid w:val="00F85399"/>
    <w:rsid w:val="00F85505"/>
    <w:rsid w:val="00F85E21"/>
    <w:rsid w:val="00F86B8F"/>
    <w:rsid w:val="00F86C7E"/>
    <w:rsid w:val="00F86EA7"/>
    <w:rsid w:val="00F902DF"/>
    <w:rsid w:val="00F90DD0"/>
    <w:rsid w:val="00F9105A"/>
    <w:rsid w:val="00F913E0"/>
    <w:rsid w:val="00F91C30"/>
    <w:rsid w:val="00F91C97"/>
    <w:rsid w:val="00F92191"/>
    <w:rsid w:val="00F925EC"/>
    <w:rsid w:val="00F9301D"/>
    <w:rsid w:val="00F934D9"/>
    <w:rsid w:val="00F9375A"/>
    <w:rsid w:val="00F944C6"/>
    <w:rsid w:val="00F947FA"/>
    <w:rsid w:val="00F95030"/>
    <w:rsid w:val="00F95436"/>
    <w:rsid w:val="00F95921"/>
    <w:rsid w:val="00F95E22"/>
    <w:rsid w:val="00F96476"/>
    <w:rsid w:val="00F9753F"/>
    <w:rsid w:val="00FA0EE9"/>
    <w:rsid w:val="00FA1026"/>
    <w:rsid w:val="00FA2DD4"/>
    <w:rsid w:val="00FA2EB7"/>
    <w:rsid w:val="00FA310E"/>
    <w:rsid w:val="00FA6397"/>
    <w:rsid w:val="00FA6984"/>
    <w:rsid w:val="00FA7C7D"/>
    <w:rsid w:val="00FB1A1A"/>
    <w:rsid w:val="00FB1EB4"/>
    <w:rsid w:val="00FB3658"/>
    <w:rsid w:val="00FB3B0E"/>
    <w:rsid w:val="00FB62CF"/>
    <w:rsid w:val="00FB66CD"/>
    <w:rsid w:val="00FB68C5"/>
    <w:rsid w:val="00FB6E69"/>
    <w:rsid w:val="00FB7035"/>
    <w:rsid w:val="00FB7493"/>
    <w:rsid w:val="00FB7A2C"/>
    <w:rsid w:val="00FB7A74"/>
    <w:rsid w:val="00FC11B3"/>
    <w:rsid w:val="00FC13F1"/>
    <w:rsid w:val="00FC1E7E"/>
    <w:rsid w:val="00FC2E4A"/>
    <w:rsid w:val="00FC3503"/>
    <w:rsid w:val="00FC362D"/>
    <w:rsid w:val="00FC36E4"/>
    <w:rsid w:val="00FC5486"/>
    <w:rsid w:val="00FC5FDD"/>
    <w:rsid w:val="00FC67C9"/>
    <w:rsid w:val="00FC6E59"/>
    <w:rsid w:val="00FC7C02"/>
    <w:rsid w:val="00FD03C2"/>
    <w:rsid w:val="00FD05CE"/>
    <w:rsid w:val="00FD1732"/>
    <w:rsid w:val="00FD29B7"/>
    <w:rsid w:val="00FD2B0D"/>
    <w:rsid w:val="00FD2D2C"/>
    <w:rsid w:val="00FD4C8B"/>
    <w:rsid w:val="00FD63DF"/>
    <w:rsid w:val="00FD72A0"/>
    <w:rsid w:val="00FD78E0"/>
    <w:rsid w:val="00FD7939"/>
    <w:rsid w:val="00FE0A22"/>
    <w:rsid w:val="00FE0AA1"/>
    <w:rsid w:val="00FE1115"/>
    <w:rsid w:val="00FE138A"/>
    <w:rsid w:val="00FE167F"/>
    <w:rsid w:val="00FE2700"/>
    <w:rsid w:val="00FE3423"/>
    <w:rsid w:val="00FE37EA"/>
    <w:rsid w:val="00FE3DE0"/>
    <w:rsid w:val="00FE467B"/>
    <w:rsid w:val="00FE6102"/>
    <w:rsid w:val="00FE626E"/>
    <w:rsid w:val="00FE7338"/>
    <w:rsid w:val="00FE7F17"/>
    <w:rsid w:val="00FF0947"/>
    <w:rsid w:val="00FF1A60"/>
    <w:rsid w:val="00FF1E17"/>
    <w:rsid w:val="00FF1EB4"/>
    <w:rsid w:val="00FF1F24"/>
    <w:rsid w:val="00FF30A4"/>
    <w:rsid w:val="00FF3B74"/>
    <w:rsid w:val="00FF3B77"/>
    <w:rsid w:val="00FF46C2"/>
    <w:rsid w:val="00FF52E3"/>
    <w:rsid w:val="00FF53CE"/>
    <w:rsid w:val="00FF65BD"/>
    <w:rsid w:val="00FF6772"/>
    <w:rsid w:val="00FF6FEB"/>
    <w:rsid w:val="00FF7843"/>
    <w:rsid w:val="01953B5D"/>
    <w:rsid w:val="01EC01DF"/>
    <w:rsid w:val="02B66219"/>
    <w:rsid w:val="033B1098"/>
    <w:rsid w:val="04796711"/>
    <w:rsid w:val="05347652"/>
    <w:rsid w:val="057D00EF"/>
    <w:rsid w:val="059A1C9D"/>
    <w:rsid w:val="05F05787"/>
    <w:rsid w:val="060002E9"/>
    <w:rsid w:val="060B0A71"/>
    <w:rsid w:val="062F59C1"/>
    <w:rsid w:val="06AA0A01"/>
    <w:rsid w:val="076D1B70"/>
    <w:rsid w:val="07FC4512"/>
    <w:rsid w:val="0830185F"/>
    <w:rsid w:val="08E54F34"/>
    <w:rsid w:val="0A2E457F"/>
    <w:rsid w:val="0A311901"/>
    <w:rsid w:val="0A563D67"/>
    <w:rsid w:val="0ACA785C"/>
    <w:rsid w:val="0B077103"/>
    <w:rsid w:val="0B0A5387"/>
    <w:rsid w:val="0B7A0A9C"/>
    <w:rsid w:val="0B9D7F6A"/>
    <w:rsid w:val="0BDE7E15"/>
    <w:rsid w:val="0C4454F0"/>
    <w:rsid w:val="0D00246A"/>
    <w:rsid w:val="0D263E51"/>
    <w:rsid w:val="0E3463B3"/>
    <w:rsid w:val="0F15187D"/>
    <w:rsid w:val="0F7D081D"/>
    <w:rsid w:val="0F9B7012"/>
    <w:rsid w:val="0FA0248B"/>
    <w:rsid w:val="11633345"/>
    <w:rsid w:val="11BF61FC"/>
    <w:rsid w:val="127F60AB"/>
    <w:rsid w:val="135A4481"/>
    <w:rsid w:val="1596620C"/>
    <w:rsid w:val="15A970FC"/>
    <w:rsid w:val="160015E1"/>
    <w:rsid w:val="16A34AF0"/>
    <w:rsid w:val="16E01D8D"/>
    <w:rsid w:val="189017A6"/>
    <w:rsid w:val="18AC1037"/>
    <w:rsid w:val="19ED4482"/>
    <w:rsid w:val="1ABB279C"/>
    <w:rsid w:val="1AF51954"/>
    <w:rsid w:val="1B25089C"/>
    <w:rsid w:val="1B9B54FD"/>
    <w:rsid w:val="1B9F7EB6"/>
    <w:rsid w:val="1C5E0E6C"/>
    <w:rsid w:val="1C6C7EF4"/>
    <w:rsid w:val="1C7143DF"/>
    <w:rsid w:val="1C8C51C6"/>
    <w:rsid w:val="1CF06E21"/>
    <w:rsid w:val="1DA0430A"/>
    <w:rsid w:val="1DA22FB8"/>
    <w:rsid w:val="1DEB15A3"/>
    <w:rsid w:val="1E41397D"/>
    <w:rsid w:val="1EA97168"/>
    <w:rsid w:val="1F2E7C9E"/>
    <w:rsid w:val="1F4724AC"/>
    <w:rsid w:val="1F590CB5"/>
    <w:rsid w:val="1F7A041D"/>
    <w:rsid w:val="20FD4C2E"/>
    <w:rsid w:val="219B6B4D"/>
    <w:rsid w:val="223F1D24"/>
    <w:rsid w:val="22455FAA"/>
    <w:rsid w:val="22C80F21"/>
    <w:rsid w:val="22CA5F30"/>
    <w:rsid w:val="23004123"/>
    <w:rsid w:val="2301534A"/>
    <w:rsid w:val="23653D29"/>
    <w:rsid w:val="23B34CA4"/>
    <w:rsid w:val="240B167F"/>
    <w:rsid w:val="24354CBD"/>
    <w:rsid w:val="24D25916"/>
    <w:rsid w:val="24E05D18"/>
    <w:rsid w:val="254F18D4"/>
    <w:rsid w:val="25AB1587"/>
    <w:rsid w:val="26CE635A"/>
    <w:rsid w:val="272760F1"/>
    <w:rsid w:val="27D173CF"/>
    <w:rsid w:val="28214C6A"/>
    <w:rsid w:val="28E34FEC"/>
    <w:rsid w:val="2A4D1789"/>
    <w:rsid w:val="2AC770E5"/>
    <w:rsid w:val="2B740DA4"/>
    <w:rsid w:val="2CF972DD"/>
    <w:rsid w:val="2D7602FA"/>
    <w:rsid w:val="2DC91946"/>
    <w:rsid w:val="2E110313"/>
    <w:rsid w:val="2E3738EA"/>
    <w:rsid w:val="2E3968BD"/>
    <w:rsid w:val="2E604BFD"/>
    <w:rsid w:val="2F9A4552"/>
    <w:rsid w:val="30773381"/>
    <w:rsid w:val="31105727"/>
    <w:rsid w:val="319B6A24"/>
    <w:rsid w:val="31AB2015"/>
    <w:rsid w:val="32300A82"/>
    <w:rsid w:val="325165D4"/>
    <w:rsid w:val="3260395B"/>
    <w:rsid w:val="32C134AE"/>
    <w:rsid w:val="33877857"/>
    <w:rsid w:val="339903C8"/>
    <w:rsid w:val="33D32711"/>
    <w:rsid w:val="341C43C3"/>
    <w:rsid w:val="34347541"/>
    <w:rsid w:val="352A4A7C"/>
    <w:rsid w:val="35B648A5"/>
    <w:rsid w:val="35D8031A"/>
    <w:rsid w:val="362E16C5"/>
    <w:rsid w:val="37180D2B"/>
    <w:rsid w:val="37681083"/>
    <w:rsid w:val="377F77E3"/>
    <w:rsid w:val="37B13643"/>
    <w:rsid w:val="394F31E7"/>
    <w:rsid w:val="3A860190"/>
    <w:rsid w:val="3B6D61EE"/>
    <w:rsid w:val="3C121C80"/>
    <w:rsid w:val="3C1D51E8"/>
    <w:rsid w:val="3D8C2BCB"/>
    <w:rsid w:val="3DD011E4"/>
    <w:rsid w:val="3DD531EB"/>
    <w:rsid w:val="3E10293F"/>
    <w:rsid w:val="3E1E6C56"/>
    <w:rsid w:val="3EBB16B4"/>
    <w:rsid w:val="404B2F5D"/>
    <w:rsid w:val="404C25FD"/>
    <w:rsid w:val="40B1639D"/>
    <w:rsid w:val="40CC7591"/>
    <w:rsid w:val="41354BF0"/>
    <w:rsid w:val="424D4BC9"/>
    <w:rsid w:val="43BF0570"/>
    <w:rsid w:val="43F34A3C"/>
    <w:rsid w:val="44092CAA"/>
    <w:rsid w:val="458C04F3"/>
    <w:rsid w:val="45DC270F"/>
    <w:rsid w:val="478F6979"/>
    <w:rsid w:val="48EB7E8E"/>
    <w:rsid w:val="48EE3125"/>
    <w:rsid w:val="49373C2C"/>
    <w:rsid w:val="49CB1FA4"/>
    <w:rsid w:val="4B594EA0"/>
    <w:rsid w:val="4BF72A64"/>
    <w:rsid w:val="4C55171E"/>
    <w:rsid w:val="4C711190"/>
    <w:rsid w:val="4DFB5F75"/>
    <w:rsid w:val="4E177E9A"/>
    <w:rsid w:val="4F530BD7"/>
    <w:rsid w:val="501B2E97"/>
    <w:rsid w:val="50B605B9"/>
    <w:rsid w:val="52204890"/>
    <w:rsid w:val="52A81CF3"/>
    <w:rsid w:val="54E6255F"/>
    <w:rsid w:val="55050666"/>
    <w:rsid w:val="58C425E6"/>
    <w:rsid w:val="58D42829"/>
    <w:rsid w:val="59127760"/>
    <w:rsid w:val="591B36A2"/>
    <w:rsid w:val="59910DF7"/>
    <w:rsid w:val="59F26D84"/>
    <w:rsid w:val="5A0B353B"/>
    <w:rsid w:val="5A376A6B"/>
    <w:rsid w:val="5B8B10A3"/>
    <w:rsid w:val="5BE84057"/>
    <w:rsid w:val="5C42534F"/>
    <w:rsid w:val="5C7464E5"/>
    <w:rsid w:val="5D18567F"/>
    <w:rsid w:val="5D6E7FE8"/>
    <w:rsid w:val="5DE963D8"/>
    <w:rsid w:val="5EE155D3"/>
    <w:rsid w:val="5EF455D8"/>
    <w:rsid w:val="5FAC49FB"/>
    <w:rsid w:val="5FFA7423"/>
    <w:rsid w:val="602B6AA7"/>
    <w:rsid w:val="60C610F9"/>
    <w:rsid w:val="61DE0AFC"/>
    <w:rsid w:val="625F15E5"/>
    <w:rsid w:val="62A964F7"/>
    <w:rsid w:val="63963E28"/>
    <w:rsid w:val="63CC1485"/>
    <w:rsid w:val="6420257D"/>
    <w:rsid w:val="658B403A"/>
    <w:rsid w:val="660940D3"/>
    <w:rsid w:val="68451AAF"/>
    <w:rsid w:val="686F73B7"/>
    <w:rsid w:val="690D0CCA"/>
    <w:rsid w:val="69522FD3"/>
    <w:rsid w:val="69923CFB"/>
    <w:rsid w:val="6A9458DA"/>
    <w:rsid w:val="6B372B75"/>
    <w:rsid w:val="6B4013F9"/>
    <w:rsid w:val="6B4078AA"/>
    <w:rsid w:val="6B8605F4"/>
    <w:rsid w:val="6C32718C"/>
    <w:rsid w:val="6D3528A6"/>
    <w:rsid w:val="6DBE6668"/>
    <w:rsid w:val="6E401453"/>
    <w:rsid w:val="6FCD684B"/>
    <w:rsid w:val="70340760"/>
    <w:rsid w:val="711D585E"/>
    <w:rsid w:val="72965E7A"/>
    <w:rsid w:val="731927C5"/>
    <w:rsid w:val="742429A4"/>
    <w:rsid w:val="750C6A4F"/>
    <w:rsid w:val="75800D25"/>
    <w:rsid w:val="75CC7FA2"/>
    <w:rsid w:val="761A6B08"/>
    <w:rsid w:val="763D788C"/>
    <w:rsid w:val="77654F47"/>
    <w:rsid w:val="792F796E"/>
    <w:rsid w:val="798F10CC"/>
    <w:rsid w:val="7AE21E7B"/>
    <w:rsid w:val="7B9A68D1"/>
    <w:rsid w:val="7BC04D73"/>
    <w:rsid w:val="7BDD0EA4"/>
    <w:rsid w:val="7CD01E6D"/>
    <w:rsid w:val="7D475DE2"/>
    <w:rsid w:val="7DB2735C"/>
    <w:rsid w:val="7DB75DAD"/>
    <w:rsid w:val="7E065469"/>
    <w:rsid w:val="7F1F715E"/>
    <w:rsid w:val="7F2367F5"/>
    <w:rsid w:val="7F6063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nhideWhenUsed="0" w:uiPriority="0" w:semiHidden="0" w:name="index 2"/>
    <w:lsdException w:qFormat="1" w:unhideWhenUsed="0" w:uiPriority="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0" w:semiHidden="0" w:name="toc 5"/>
    <w:lsdException w:qFormat="1" w:uiPriority="0" w:semiHidden="0" w:name="toc 6"/>
    <w:lsdException w:qFormat="1" w:uiPriority="0" w:semiHidden="0" w:name="toc 7"/>
    <w:lsdException w:qFormat="1" w:unhideWhenUsed="0" w:uiPriority="0" w:semiHidden="0" w:name="toc 8"/>
    <w:lsdException w:qFormat="1"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99" w:semiHidden="0" w:name="header"/>
    <w:lsdException w:qFormat="1" w:unhideWhenUsed="0" w:uiPriority="99" w:semiHidden="0" w:name="footer"/>
    <w:lsdException w:qFormat="1" w:unhideWhenUsed="0" w:uiPriority="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37"/>
    <w:qFormat/>
    <w:uiPriority w:val="0"/>
    <w:pPr>
      <w:keepNext/>
      <w:keepLines/>
      <w:numPr>
        <w:ilvl w:val="0"/>
        <w:numId w:val="1"/>
      </w:numPr>
      <w:spacing w:before="340" w:after="330" w:line="578" w:lineRule="auto"/>
      <w:outlineLvl w:val="0"/>
    </w:pPr>
    <w:rPr>
      <w:b/>
      <w:bCs/>
      <w:kern w:val="44"/>
      <w:sz w:val="44"/>
      <w:szCs w:val="44"/>
    </w:rPr>
  </w:style>
  <w:style w:type="paragraph" w:styleId="4">
    <w:name w:val="heading 2"/>
    <w:basedOn w:val="1"/>
    <w:next w:val="5"/>
    <w:link w:val="132"/>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6">
    <w:name w:val="heading 3"/>
    <w:basedOn w:val="1"/>
    <w:next w:val="1"/>
    <w:link w:val="70"/>
    <w:qFormat/>
    <w:uiPriority w:val="0"/>
    <w:pPr>
      <w:keepNext/>
      <w:keepLines/>
      <w:spacing w:before="260" w:after="260" w:line="416" w:lineRule="auto"/>
      <w:outlineLvl w:val="2"/>
    </w:pPr>
    <w:rPr>
      <w:b/>
      <w:bCs/>
      <w:sz w:val="32"/>
      <w:szCs w:val="32"/>
    </w:rPr>
  </w:style>
  <w:style w:type="paragraph" w:styleId="7">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qFormat/>
    <w:uiPriority w:val="0"/>
    <w:pPr>
      <w:keepNext/>
      <w:keepLines/>
      <w:adjustRightInd w:val="0"/>
      <w:spacing w:before="280" w:after="290" w:line="376" w:lineRule="atLeast"/>
      <w:textAlignment w:val="baseline"/>
      <w:outlineLvl w:val="4"/>
    </w:pPr>
    <w:rPr>
      <w:b/>
      <w:kern w:val="0"/>
      <w:sz w:val="28"/>
      <w:szCs w:val="20"/>
    </w:rPr>
  </w:style>
  <w:style w:type="paragraph" w:styleId="9">
    <w:name w:val="heading 6"/>
    <w:basedOn w:val="1"/>
    <w:next w:val="5"/>
    <w:qFormat/>
    <w:uiPriority w:val="0"/>
    <w:pPr>
      <w:keepNext/>
      <w:keepLines/>
      <w:spacing w:before="240" w:after="64" w:line="320" w:lineRule="auto"/>
      <w:outlineLvl w:val="5"/>
    </w:pPr>
    <w:rPr>
      <w:rFonts w:ascii="Arial" w:hAnsi="Arial" w:eastAsia="黑体"/>
      <w:b/>
      <w:sz w:val="24"/>
      <w:szCs w:val="20"/>
    </w:rPr>
  </w:style>
  <w:style w:type="paragraph" w:styleId="10">
    <w:name w:val="heading 7"/>
    <w:basedOn w:val="1"/>
    <w:next w:val="5"/>
    <w:qFormat/>
    <w:uiPriority w:val="0"/>
    <w:pPr>
      <w:keepNext/>
      <w:keepLines/>
      <w:spacing w:before="240" w:after="64" w:line="320" w:lineRule="auto"/>
      <w:outlineLvl w:val="6"/>
    </w:pPr>
    <w:rPr>
      <w:b/>
      <w:sz w:val="24"/>
      <w:szCs w:val="20"/>
    </w:rPr>
  </w:style>
  <w:style w:type="paragraph" w:styleId="11">
    <w:name w:val="heading 8"/>
    <w:basedOn w:val="1"/>
    <w:next w:val="5"/>
    <w:qFormat/>
    <w:uiPriority w:val="0"/>
    <w:pPr>
      <w:keepNext/>
      <w:keepLines/>
      <w:spacing w:before="240" w:after="64" w:line="320" w:lineRule="auto"/>
      <w:outlineLvl w:val="7"/>
    </w:pPr>
    <w:rPr>
      <w:rFonts w:ascii="Arial" w:hAnsi="Arial" w:eastAsia="黑体"/>
      <w:sz w:val="24"/>
      <w:szCs w:val="20"/>
    </w:rPr>
  </w:style>
  <w:style w:type="paragraph" w:styleId="12">
    <w:name w:val="heading 9"/>
    <w:basedOn w:val="1"/>
    <w:next w:val="5"/>
    <w:qFormat/>
    <w:uiPriority w:val="0"/>
    <w:pPr>
      <w:keepNext/>
      <w:keepLines/>
      <w:spacing w:before="240" w:after="64" w:line="320" w:lineRule="auto"/>
      <w:outlineLvl w:val="8"/>
    </w:pPr>
    <w:rPr>
      <w:rFonts w:ascii="Arial" w:hAnsi="Arial" w:eastAsia="黑体"/>
      <w:szCs w:val="20"/>
    </w:rPr>
  </w:style>
  <w:style w:type="character" w:default="1" w:styleId="45">
    <w:name w:val="Default Paragraph Font"/>
    <w:semiHidden/>
    <w:unhideWhenUsed/>
    <w:qFormat/>
    <w:uiPriority w:val="1"/>
  </w:style>
  <w:style w:type="table" w:default="1" w:styleId="4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line="360" w:lineRule="auto"/>
    </w:pPr>
    <w:rPr>
      <w:szCs w:val="20"/>
    </w:rPr>
  </w:style>
  <w:style w:type="paragraph" w:styleId="5">
    <w:name w:val="Normal Indent"/>
    <w:basedOn w:val="1"/>
    <w:link w:val="78"/>
    <w:qFormat/>
    <w:uiPriority w:val="0"/>
    <w:pPr>
      <w:ind w:firstLine="420"/>
    </w:pPr>
    <w:rPr>
      <w:szCs w:val="20"/>
    </w:rPr>
  </w:style>
  <w:style w:type="paragraph" w:styleId="13">
    <w:name w:val="toc 7"/>
    <w:basedOn w:val="1"/>
    <w:next w:val="1"/>
    <w:unhideWhenUsed/>
    <w:qFormat/>
    <w:uiPriority w:val="0"/>
    <w:pPr>
      <w:ind w:left="1260"/>
      <w:jc w:val="left"/>
    </w:pPr>
    <w:rPr>
      <w:rFonts w:ascii="Calibri" w:hAnsi="Calibri"/>
      <w:sz w:val="18"/>
      <w:szCs w:val="18"/>
    </w:rPr>
  </w:style>
  <w:style w:type="paragraph" w:styleId="14">
    <w:name w:val="caption"/>
    <w:basedOn w:val="1"/>
    <w:next w:val="1"/>
    <w:link w:val="68"/>
    <w:qFormat/>
    <w:uiPriority w:val="0"/>
    <w:rPr>
      <w:rFonts w:ascii="Arial" w:hAnsi="Arial" w:eastAsia="黑体"/>
      <w:sz w:val="20"/>
      <w:szCs w:val="20"/>
    </w:rPr>
  </w:style>
  <w:style w:type="paragraph" w:styleId="15">
    <w:name w:val="Document Map"/>
    <w:basedOn w:val="1"/>
    <w:semiHidden/>
    <w:qFormat/>
    <w:uiPriority w:val="0"/>
    <w:pPr>
      <w:shd w:val="clear" w:color="auto" w:fill="000080"/>
    </w:pPr>
  </w:style>
  <w:style w:type="paragraph" w:styleId="16">
    <w:name w:val="toa heading"/>
    <w:basedOn w:val="1"/>
    <w:next w:val="1"/>
    <w:semiHidden/>
    <w:qFormat/>
    <w:uiPriority w:val="0"/>
    <w:pPr>
      <w:spacing w:before="120"/>
    </w:pPr>
    <w:rPr>
      <w:rFonts w:ascii="Arial" w:hAnsi="Arial"/>
      <w:sz w:val="24"/>
      <w:szCs w:val="20"/>
    </w:rPr>
  </w:style>
  <w:style w:type="paragraph" w:styleId="17">
    <w:name w:val="annotation text"/>
    <w:basedOn w:val="1"/>
    <w:link w:val="80"/>
    <w:semiHidden/>
    <w:qFormat/>
    <w:uiPriority w:val="0"/>
    <w:pPr>
      <w:jc w:val="left"/>
    </w:pPr>
  </w:style>
  <w:style w:type="paragraph" w:styleId="18">
    <w:name w:val="Body Text 3"/>
    <w:basedOn w:val="1"/>
    <w:qFormat/>
    <w:uiPriority w:val="0"/>
    <w:pPr>
      <w:spacing w:after="120"/>
    </w:pPr>
    <w:rPr>
      <w:sz w:val="16"/>
      <w:szCs w:val="16"/>
    </w:rPr>
  </w:style>
  <w:style w:type="paragraph" w:styleId="19">
    <w:name w:val="Body Text Indent"/>
    <w:basedOn w:val="1"/>
    <w:link w:val="63"/>
    <w:qFormat/>
    <w:uiPriority w:val="0"/>
    <w:pPr>
      <w:ind w:firstLine="830" w:firstLineChars="352"/>
    </w:pPr>
    <w:rPr>
      <w:rFonts w:ascii="仿宋_GB2312" w:eastAsia="仿宋_GB2312"/>
      <w:sz w:val="32"/>
      <w:szCs w:val="20"/>
    </w:rPr>
  </w:style>
  <w:style w:type="paragraph" w:styleId="20">
    <w:name w:val="toc 5"/>
    <w:basedOn w:val="1"/>
    <w:next w:val="1"/>
    <w:unhideWhenUsed/>
    <w:qFormat/>
    <w:uiPriority w:val="0"/>
    <w:pPr>
      <w:ind w:left="840"/>
      <w:jc w:val="left"/>
    </w:pPr>
    <w:rPr>
      <w:rFonts w:ascii="Calibri" w:hAnsi="Calibri"/>
      <w:sz w:val="18"/>
      <w:szCs w:val="18"/>
    </w:rPr>
  </w:style>
  <w:style w:type="paragraph" w:styleId="21">
    <w:name w:val="toc 3"/>
    <w:basedOn w:val="1"/>
    <w:next w:val="1"/>
    <w:qFormat/>
    <w:uiPriority w:val="39"/>
    <w:pPr>
      <w:tabs>
        <w:tab w:val="left" w:pos="900"/>
        <w:tab w:val="left" w:pos="1080"/>
      </w:tabs>
      <w:ind w:left="100" w:leftChars="100"/>
    </w:pPr>
    <w:rPr>
      <w:rFonts w:ascii="宋体" w:hAnsi="宋体"/>
      <w:iCs/>
    </w:rPr>
  </w:style>
  <w:style w:type="paragraph" w:styleId="22">
    <w:name w:val="Plain Text"/>
    <w:basedOn w:val="1"/>
    <w:link w:val="67"/>
    <w:qFormat/>
    <w:uiPriority w:val="0"/>
    <w:rPr>
      <w:rFonts w:ascii="宋体" w:hAnsi="Courier New" w:cs="Courier New"/>
      <w:szCs w:val="21"/>
    </w:rPr>
  </w:style>
  <w:style w:type="paragraph" w:styleId="23">
    <w:name w:val="toc 8"/>
    <w:basedOn w:val="1"/>
    <w:next w:val="1"/>
    <w:qFormat/>
    <w:uiPriority w:val="0"/>
    <w:pPr>
      <w:ind w:left="1470"/>
      <w:jc w:val="left"/>
    </w:pPr>
    <w:rPr>
      <w:rFonts w:ascii="Calibri" w:hAnsi="Calibri"/>
      <w:sz w:val="18"/>
      <w:szCs w:val="18"/>
    </w:rPr>
  </w:style>
  <w:style w:type="paragraph" w:styleId="24">
    <w:name w:val="index 3"/>
    <w:basedOn w:val="1"/>
    <w:next w:val="1"/>
    <w:semiHidden/>
    <w:qFormat/>
    <w:uiPriority w:val="0"/>
    <w:pPr>
      <w:ind w:left="400" w:leftChars="400"/>
    </w:pPr>
  </w:style>
  <w:style w:type="paragraph" w:styleId="25">
    <w:name w:val="Date"/>
    <w:basedOn w:val="1"/>
    <w:next w:val="1"/>
    <w:qFormat/>
    <w:uiPriority w:val="0"/>
    <w:rPr>
      <w:rFonts w:ascii="宋体" w:hAnsi="Courier New"/>
      <w:b/>
      <w:sz w:val="48"/>
      <w:szCs w:val="20"/>
    </w:rPr>
  </w:style>
  <w:style w:type="paragraph" w:styleId="26">
    <w:name w:val="Body Text Indent 2"/>
    <w:basedOn w:val="1"/>
    <w:qFormat/>
    <w:uiPriority w:val="0"/>
    <w:pPr>
      <w:spacing w:after="120" w:line="480" w:lineRule="auto"/>
      <w:ind w:left="420" w:leftChars="200"/>
    </w:pPr>
  </w:style>
  <w:style w:type="paragraph" w:styleId="27">
    <w:name w:val="Balloon Text"/>
    <w:basedOn w:val="1"/>
    <w:semiHidden/>
    <w:qFormat/>
    <w:uiPriority w:val="0"/>
    <w:rPr>
      <w:sz w:val="18"/>
      <w:szCs w:val="18"/>
    </w:rPr>
  </w:style>
  <w:style w:type="paragraph" w:styleId="28">
    <w:name w:val="footer"/>
    <w:basedOn w:val="1"/>
    <w:link w:val="66"/>
    <w:qFormat/>
    <w:uiPriority w:val="99"/>
    <w:pPr>
      <w:tabs>
        <w:tab w:val="center" w:pos="4153"/>
        <w:tab w:val="right" w:pos="8306"/>
      </w:tabs>
      <w:snapToGrid w:val="0"/>
      <w:jc w:val="left"/>
    </w:pPr>
    <w:rPr>
      <w:sz w:val="18"/>
      <w:szCs w:val="18"/>
    </w:rPr>
  </w:style>
  <w:style w:type="paragraph" w:styleId="29">
    <w:name w:val="header"/>
    <w:basedOn w:val="1"/>
    <w:link w:val="79"/>
    <w:qFormat/>
    <w:uiPriority w:val="99"/>
    <w:pPr>
      <w:pBdr>
        <w:bottom w:val="single" w:color="auto" w:sz="6" w:space="1"/>
      </w:pBdr>
      <w:tabs>
        <w:tab w:val="center" w:pos="4153"/>
        <w:tab w:val="right" w:pos="8306"/>
      </w:tabs>
      <w:snapToGrid w:val="0"/>
      <w:jc w:val="center"/>
    </w:pPr>
    <w:rPr>
      <w:strike/>
      <w:sz w:val="18"/>
      <w:szCs w:val="18"/>
    </w:rPr>
  </w:style>
  <w:style w:type="paragraph" w:styleId="30">
    <w:name w:val="toc 1"/>
    <w:basedOn w:val="1"/>
    <w:next w:val="1"/>
    <w:qFormat/>
    <w:uiPriority w:val="39"/>
    <w:pPr>
      <w:tabs>
        <w:tab w:val="right" w:leader="dot" w:pos="8280"/>
      </w:tabs>
      <w:spacing w:line="360" w:lineRule="auto"/>
    </w:pPr>
    <w:rPr>
      <w:rFonts w:ascii="宋体" w:hAnsi="宋体"/>
      <w:b/>
      <w:sz w:val="22"/>
      <w:szCs w:val="21"/>
    </w:rPr>
  </w:style>
  <w:style w:type="paragraph" w:styleId="31">
    <w:name w:val="toc 4"/>
    <w:basedOn w:val="1"/>
    <w:next w:val="1"/>
    <w:unhideWhenUsed/>
    <w:qFormat/>
    <w:uiPriority w:val="39"/>
    <w:pPr>
      <w:ind w:left="630"/>
      <w:jc w:val="left"/>
    </w:pPr>
    <w:rPr>
      <w:rFonts w:ascii="Calibri" w:hAnsi="Calibri"/>
      <w:sz w:val="18"/>
      <w:szCs w:val="18"/>
    </w:rPr>
  </w:style>
  <w:style w:type="paragraph" w:styleId="32">
    <w:name w:val="index heading"/>
    <w:basedOn w:val="1"/>
    <w:next w:val="33"/>
    <w:semiHidden/>
    <w:qFormat/>
    <w:uiPriority w:val="0"/>
    <w:rPr>
      <w:szCs w:val="20"/>
    </w:rPr>
  </w:style>
  <w:style w:type="paragraph" w:styleId="33">
    <w:name w:val="index 1"/>
    <w:basedOn w:val="1"/>
    <w:next w:val="1"/>
    <w:semiHidden/>
    <w:qFormat/>
    <w:uiPriority w:val="0"/>
    <w:pPr>
      <w:tabs>
        <w:tab w:val="left" w:pos="7740"/>
      </w:tabs>
      <w:jc w:val="center"/>
    </w:pPr>
    <w:rPr>
      <w:rFonts w:ascii="仿宋" w:hAnsi="仿宋" w:eastAsia="仿宋"/>
      <w:b/>
      <w:sz w:val="28"/>
      <w:szCs w:val="28"/>
    </w:rPr>
  </w:style>
  <w:style w:type="paragraph" w:styleId="34">
    <w:name w:val="toc 6"/>
    <w:basedOn w:val="1"/>
    <w:next w:val="1"/>
    <w:unhideWhenUsed/>
    <w:qFormat/>
    <w:uiPriority w:val="0"/>
    <w:pPr>
      <w:ind w:left="1050"/>
      <w:jc w:val="left"/>
    </w:pPr>
    <w:rPr>
      <w:rFonts w:ascii="Calibri" w:hAnsi="Calibri"/>
      <w:sz w:val="18"/>
      <w:szCs w:val="18"/>
    </w:rPr>
  </w:style>
  <w:style w:type="paragraph" w:styleId="35">
    <w:name w:val="Body Text Indent 3"/>
    <w:basedOn w:val="1"/>
    <w:qFormat/>
    <w:uiPriority w:val="0"/>
    <w:pPr>
      <w:spacing w:line="360" w:lineRule="auto"/>
      <w:ind w:firstLine="420" w:firstLineChars="200"/>
    </w:pPr>
    <w:rPr>
      <w:szCs w:val="20"/>
    </w:rPr>
  </w:style>
  <w:style w:type="paragraph" w:styleId="36">
    <w:name w:val="toc 2"/>
    <w:basedOn w:val="1"/>
    <w:next w:val="1"/>
    <w:qFormat/>
    <w:uiPriority w:val="39"/>
    <w:pPr>
      <w:tabs>
        <w:tab w:val="left" w:pos="840"/>
        <w:tab w:val="right" w:leader="dot" w:pos="8302"/>
      </w:tabs>
      <w:spacing w:line="360" w:lineRule="auto"/>
      <w:ind w:left="210" w:leftChars="100"/>
      <w:jc w:val="left"/>
    </w:pPr>
    <w:rPr>
      <w:rFonts w:ascii="黑体" w:hAnsi="宋体"/>
      <w:smallCaps/>
      <w:kern w:val="44"/>
      <w:szCs w:val="21"/>
    </w:rPr>
  </w:style>
  <w:style w:type="paragraph" w:styleId="37">
    <w:name w:val="toc 9"/>
    <w:basedOn w:val="1"/>
    <w:next w:val="1"/>
    <w:unhideWhenUsed/>
    <w:qFormat/>
    <w:uiPriority w:val="0"/>
    <w:pPr>
      <w:ind w:left="1680"/>
      <w:jc w:val="left"/>
    </w:pPr>
    <w:rPr>
      <w:rFonts w:ascii="Calibri" w:hAnsi="Calibri"/>
      <w:sz w:val="18"/>
      <w:szCs w:val="18"/>
    </w:rPr>
  </w:style>
  <w:style w:type="paragraph" w:styleId="38">
    <w:name w:val="Normal (Web)"/>
    <w:basedOn w:val="1"/>
    <w:qFormat/>
    <w:uiPriority w:val="0"/>
    <w:pPr>
      <w:widowControl/>
      <w:spacing w:before="100" w:beforeAutospacing="1" w:after="100" w:afterAutospacing="1"/>
      <w:jc w:val="left"/>
    </w:pPr>
    <w:rPr>
      <w:rFonts w:ascii="宋体" w:hAnsi="宋体"/>
      <w:color w:val="000000"/>
      <w:kern w:val="0"/>
      <w:sz w:val="24"/>
    </w:rPr>
  </w:style>
  <w:style w:type="paragraph" w:styleId="39">
    <w:name w:val="Title"/>
    <w:basedOn w:val="1"/>
    <w:qFormat/>
    <w:uiPriority w:val="0"/>
    <w:pPr>
      <w:spacing w:before="240" w:after="60"/>
      <w:jc w:val="center"/>
      <w:outlineLvl w:val="0"/>
    </w:pPr>
    <w:rPr>
      <w:rFonts w:ascii="Arial" w:hAnsi="Arial" w:cs="Arial"/>
      <w:b/>
      <w:bCs/>
      <w:sz w:val="32"/>
      <w:szCs w:val="32"/>
    </w:rPr>
  </w:style>
  <w:style w:type="paragraph" w:styleId="40">
    <w:name w:val="annotation subject"/>
    <w:basedOn w:val="17"/>
    <w:next w:val="17"/>
    <w:semiHidden/>
    <w:qFormat/>
    <w:uiPriority w:val="0"/>
    <w:rPr>
      <w:b/>
      <w:bCs/>
    </w:rPr>
  </w:style>
  <w:style w:type="paragraph" w:styleId="41">
    <w:name w:val="Body Text First Indent"/>
    <w:basedOn w:val="2"/>
    <w:qFormat/>
    <w:uiPriority w:val="0"/>
    <w:pPr>
      <w:spacing w:after="120" w:line="240" w:lineRule="auto"/>
      <w:ind w:firstLine="420" w:firstLineChars="100"/>
    </w:pPr>
    <w:rPr>
      <w:szCs w:val="24"/>
    </w:rPr>
  </w:style>
  <w:style w:type="paragraph" w:styleId="42">
    <w:name w:val="Body Text First Indent 2"/>
    <w:basedOn w:val="19"/>
    <w:unhideWhenUsed/>
    <w:qFormat/>
    <w:uiPriority w:val="99"/>
    <w:pPr>
      <w:ind w:firstLine="420" w:firstLineChars="200"/>
    </w:pPr>
  </w:style>
  <w:style w:type="table" w:styleId="44">
    <w:name w:val="Table Grid"/>
    <w:basedOn w:val="4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6">
    <w:name w:val="Strong"/>
    <w:basedOn w:val="45"/>
    <w:qFormat/>
    <w:uiPriority w:val="0"/>
    <w:rPr>
      <w:rFonts w:ascii="Tahoma" w:hAnsi="Tahoma" w:eastAsia="宋体"/>
      <w:b/>
      <w:bCs/>
      <w:spacing w:val="10"/>
      <w:sz w:val="24"/>
      <w:lang w:val="en-US" w:eastAsia="zh-CN" w:bidi="ar-SA"/>
    </w:rPr>
  </w:style>
  <w:style w:type="character" w:styleId="47">
    <w:name w:val="page number"/>
    <w:basedOn w:val="45"/>
    <w:qFormat/>
    <w:uiPriority w:val="0"/>
  </w:style>
  <w:style w:type="character" w:styleId="48">
    <w:name w:val="FollowedHyperlink"/>
    <w:basedOn w:val="45"/>
    <w:qFormat/>
    <w:uiPriority w:val="0"/>
    <w:rPr>
      <w:color w:val="800080"/>
      <w:u w:val="single"/>
    </w:rPr>
  </w:style>
  <w:style w:type="character" w:styleId="49">
    <w:name w:val="Emphasis"/>
    <w:basedOn w:val="45"/>
    <w:qFormat/>
    <w:uiPriority w:val="0"/>
  </w:style>
  <w:style w:type="character" w:styleId="50">
    <w:name w:val="HTML Definition"/>
    <w:basedOn w:val="45"/>
    <w:qFormat/>
    <w:uiPriority w:val="0"/>
  </w:style>
  <w:style w:type="character" w:styleId="51">
    <w:name w:val="HTML Acronym"/>
    <w:basedOn w:val="45"/>
    <w:qFormat/>
    <w:uiPriority w:val="0"/>
  </w:style>
  <w:style w:type="character" w:styleId="52">
    <w:name w:val="HTML Variable"/>
    <w:basedOn w:val="45"/>
    <w:qFormat/>
    <w:uiPriority w:val="0"/>
  </w:style>
  <w:style w:type="character" w:styleId="53">
    <w:name w:val="Hyperlink"/>
    <w:basedOn w:val="45"/>
    <w:qFormat/>
    <w:uiPriority w:val="99"/>
    <w:rPr>
      <w:color w:val="0000FF"/>
      <w:u w:val="single"/>
    </w:rPr>
  </w:style>
  <w:style w:type="character" w:styleId="54">
    <w:name w:val="HTML Code"/>
    <w:basedOn w:val="45"/>
    <w:qFormat/>
    <w:uiPriority w:val="0"/>
    <w:rPr>
      <w:rFonts w:ascii="Courier New" w:hAnsi="Courier New"/>
      <w:sz w:val="20"/>
    </w:rPr>
  </w:style>
  <w:style w:type="character" w:styleId="55">
    <w:name w:val="annotation reference"/>
    <w:basedOn w:val="45"/>
    <w:semiHidden/>
    <w:qFormat/>
    <w:uiPriority w:val="0"/>
    <w:rPr>
      <w:sz w:val="21"/>
      <w:szCs w:val="21"/>
    </w:rPr>
  </w:style>
  <w:style w:type="character" w:styleId="56">
    <w:name w:val="HTML Cite"/>
    <w:basedOn w:val="45"/>
    <w:qFormat/>
    <w:uiPriority w:val="0"/>
  </w:style>
  <w:style w:type="character" w:customStyle="1" w:styleId="57">
    <w:name w:val="标题 2 Char"/>
    <w:basedOn w:val="45"/>
    <w:qFormat/>
    <w:uiPriority w:val="0"/>
    <w:rPr>
      <w:rFonts w:ascii="Arial" w:hAnsi="Arial" w:eastAsia="黑体"/>
      <w:b/>
      <w:bCs/>
      <w:kern w:val="2"/>
      <w:sz w:val="32"/>
      <w:szCs w:val="32"/>
      <w:lang w:val="en-US" w:eastAsia="zh-CN" w:bidi="ar-SA"/>
    </w:rPr>
  </w:style>
  <w:style w:type="character" w:customStyle="1" w:styleId="58">
    <w:name w:val="font1"/>
    <w:basedOn w:val="45"/>
    <w:qFormat/>
    <w:uiPriority w:val="0"/>
    <w:rPr>
      <w:sz w:val="18"/>
      <w:szCs w:val="18"/>
      <w:u w:val="none"/>
    </w:rPr>
  </w:style>
  <w:style w:type="character" w:customStyle="1" w:styleId="59">
    <w:name w:val="nine-11"/>
    <w:basedOn w:val="45"/>
    <w:qFormat/>
    <w:uiPriority w:val="0"/>
    <w:rPr>
      <w:rFonts w:hint="default"/>
      <w:sz w:val="18"/>
      <w:szCs w:val="18"/>
    </w:rPr>
  </w:style>
  <w:style w:type="character" w:customStyle="1" w:styleId="60">
    <w:name w:val="mark8"/>
    <w:basedOn w:val="45"/>
    <w:qFormat/>
    <w:uiPriority w:val="0"/>
    <w:rPr>
      <w:b/>
      <w:bCs/>
      <w:sz w:val="21"/>
      <w:szCs w:val="21"/>
    </w:rPr>
  </w:style>
  <w:style w:type="character" w:customStyle="1" w:styleId="61">
    <w:name w:val="列出段落 Char"/>
    <w:link w:val="62"/>
    <w:qFormat/>
    <w:uiPriority w:val="0"/>
    <w:rPr>
      <w:rFonts w:ascii="Calibri" w:hAnsi="Calibri"/>
      <w:kern w:val="2"/>
      <w:sz w:val="21"/>
      <w:szCs w:val="22"/>
    </w:rPr>
  </w:style>
  <w:style w:type="paragraph" w:styleId="62">
    <w:name w:val="List Paragraph"/>
    <w:basedOn w:val="1"/>
    <w:link w:val="61"/>
    <w:qFormat/>
    <w:uiPriority w:val="0"/>
    <w:pPr>
      <w:ind w:firstLine="420" w:firstLineChars="200"/>
    </w:pPr>
    <w:rPr>
      <w:rFonts w:ascii="Calibri" w:hAnsi="Calibri"/>
      <w:szCs w:val="22"/>
    </w:rPr>
  </w:style>
  <w:style w:type="character" w:customStyle="1" w:styleId="63">
    <w:name w:val="正文文本缩进 Char"/>
    <w:basedOn w:val="45"/>
    <w:link w:val="19"/>
    <w:qFormat/>
    <w:uiPriority w:val="0"/>
    <w:rPr>
      <w:rFonts w:ascii="仿宋_GB2312" w:eastAsia="仿宋_GB2312"/>
      <w:kern w:val="2"/>
      <w:sz w:val="32"/>
    </w:rPr>
  </w:style>
  <w:style w:type="character" w:customStyle="1" w:styleId="64">
    <w:name w:val="xl25 Char"/>
    <w:basedOn w:val="45"/>
    <w:link w:val="65"/>
    <w:qFormat/>
    <w:uiPriority w:val="0"/>
    <w:rPr>
      <w:rFonts w:ascii="宋体" w:hAnsi="宋体" w:eastAsia="宋体"/>
      <w:sz w:val="21"/>
      <w:szCs w:val="21"/>
      <w:lang w:val="en-US" w:eastAsia="zh-CN" w:bidi="ar-SA"/>
    </w:rPr>
  </w:style>
  <w:style w:type="paragraph" w:customStyle="1" w:styleId="65">
    <w:name w:val="xl25"/>
    <w:basedOn w:val="1"/>
    <w:link w:val="64"/>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character" w:customStyle="1" w:styleId="66">
    <w:name w:val="页脚 Char"/>
    <w:basedOn w:val="45"/>
    <w:link w:val="28"/>
    <w:qFormat/>
    <w:uiPriority w:val="99"/>
    <w:rPr>
      <w:rFonts w:eastAsia="宋体"/>
      <w:kern w:val="2"/>
      <w:sz w:val="18"/>
      <w:szCs w:val="18"/>
      <w:lang w:val="en-US" w:eastAsia="zh-CN" w:bidi="ar-SA"/>
    </w:rPr>
  </w:style>
  <w:style w:type="character" w:customStyle="1" w:styleId="67">
    <w:name w:val="纯文本 Char"/>
    <w:basedOn w:val="45"/>
    <w:link w:val="22"/>
    <w:qFormat/>
    <w:uiPriority w:val="0"/>
    <w:rPr>
      <w:rFonts w:ascii="宋体" w:hAnsi="Courier New" w:eastAsia="宋体" w:cs="Courier New"/>
      <w:kern w:val="2"/>
      <w:sz w:val="21"/>
      <w:szCs w:val="21"/>
      <w:lang w:val="en-US" w:eastAsia="zh-CN" w:bidi="ar-SA"/>
    </w:rPr>
  </w:style>
  <w:style w:type="character" w:customStyle="1" w:styleId="68">
    <w:name w:val="题注 Char"/>
    <w:link w:val="14"/>
    <w:qFormat/>
    <w:uiPriority w:val="0"/>
    <w:rPr>
      <w:rFonts w:ascii="Arial" w:hAnsi="Arial" w:eastAsia="黑体" w:cs="Arial"/>
      <w:kern w:val="2"/>
    </w:rPr>
  </w:style>
  <w:style w:type="character" w:customStyle="1" w:styleId="69">
    <w:name w:val="mark"/>
    <w:basedOn w:val="45"/>
    <w:qFormat/>
    <w:uiPriority w:val="0"/>
  </w:style>
  <w:style w:type="character" w:customStyle="1" w:styleId="70">
    <w:name w:val="标题 3 Char"/>
    <w:basedOn w:val="45"/>
    <w:link w:val="6"/>
    <w:qFormat/>
    <w:uiPriority w:val="0"/>
    <w:rPr>
      <w:rFonts w:eastAsia="宋体"/>
      <w:b/>
      <w:bCs/>
      <w:kern w:val="2"/>
      <w:sz w:val="32"/>
      <w:szCs w:val="32"/>
      <w:lang w:val="en-US" w:eastAsia="zh-CN" w:bidi="ar-SA"/>
    </w:rPr>
  </w:style>
  <w:style w:type="character" w:customStyle="1" w:styleId="71">
    <w:name w:val="正文 A Char Char"/>
    <w:link w:val="72"/>
    <w:qFormat/>
    <w:uiPriority w:val="0"/>
    <w:rPr>
      <w:rFonts w:ascii="仿宋_GB2312" w:hAnsi="Heiti SC Light" w:eastAsia="仿宋_GB2312"/>
      <w:kern w:val="2"/>
      <w:sz w:val="24"/>
      <w:lang w:val="en-US" w:eastAsia="zh-CN" w:bidi="ar-SA"/>
    </w:rPr>
  </w:style>
  <w:style w:type="paragraph" w:customStyle="1" w:styleId="72">
    <w:name w:val="正文 A"/>
    <w:link w:val="71"/>
    <w:qFormat/>
    <w:uiPriority w:val="0"/>
    <w:pPr>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525"/>
      </w:tabs>
      <w:spacing w:line="360" w:lineRule="auto"/>
      <w:ind w:firstLine="480"/>
    </w:pPr>
    <w:rPr>
      <w:rFonts w:ascii="仿宋_GB2312" w:hAnsi="Heiti SC Light" w:eastAsia="仿宋_GB2312" w:cs="Times New Roman"/>
      <w:kern w:val="2"/>
      <w:sz w:val="24"/>
      <w:lang w:val="en-US" w:eastAsia="zh-CN" w:bidi="ar-SA"/>
    </w:rPr>
  </w:style>
  <w:style w:type="character" w:customStyle="1" w:styleId="73">
    <w:name w:val="Char Char3"/>
    <w:basedOn w:val="45"/>
    <w:qFormat/>
    <w:uiPriority w:val="0"/>
    <w:rPr>
      <w:rFonts w:eastAsia="宋体"/>
      <w:kern w:val="2"/>
      <w:sz w:val="18"/>
      <w:lang w:val="en-US" w:eastAsia="zh-CN" w:bidi="ar-SA"/>
    </w:rPr>
  </w:style>
  <w:style w:type="character" w:customStyle="1" w:styleId="74">
    <w:name w:val="正文缩进 Char2"/>
    <w:basedOn w:val="45"/>
    <w:link w:val="75"/>
    <w:qFormat/>
    <w:uiPriority w:val="0"/>
    <w:rPr>
      <w:rFonts w:eastAsia="宋体"/>
      <w:szCs w:val="24"/>
      <w:lang w:bidi="ar-SA"/>
    </w:rPr>
  </w:style>
  <w:style w:type="paragraph" w:customStyle="1" w:styleId="75">
    <w:name w:val="正文缩进1"/>
    <w:basedOn w:val="1"/>
    <w:link w:val="74"/>
    <w:qFormat/>
    <w:uiPriority w:val="0"/>
    <w:pPr>
      <w:ind w:firstLine="420" w:firstLineChars="200"/>
    </w:pPr>
    <w:rPr>
      <w:kern w:val="0"/>
      <w:sz w:val="20"/>
    </w:rPr>
  </w:style>
  <w:style w:type="character" w:customStyle="1" w:styleId="76">
    <w:name w:val="Char Char8"/>
    <w:basedOn w:val="45"/>
    <w:qFormat/>
    <w:uiPriority w:val="0"/>
    <w:rPr>
      <w:rFonts w:ascii="宋体" w:hAnsi="Courier New" w:eastAsia="宋体"/>
      <w:kern w:val="2"/>
      <w:sz w:val="21"/>
      <w:lang w:val="en-US" w:eastAsia="zh-CN" w:bidi="ar-SA"/>
    </w:rPr>
  </w:style>
  <w:style w:type="character" w:customStyle="1" w:styleId="77">
    <w:name w:val="Char Char10"/>
    <w:basedOn w:val="45"/>
    <w:qFormat/>
    <w:uiPriority w:val="0"/>
    <w:rPr>
      <w:rFonts w:eastAsia="宋体"/>
      <w:kern w:val="2"/>
      <w:sz w:val="18"/>
      <w:szCs w:val="18"/>
      <w:lang w:val="en-US" w:eastAsia="zh-CN" w:bidi="ar-SA"/>
    </w:rPr>
  </w:style>
  <w:style w:type="character" w:customStyle="1" w:styleId="78">
    <w:name w:val="正文缩进 Char"/>
    <w:basedOn w:val="45"/>
    <w:link w:val="5"/>
    <w:qFormat/>
    <w:uiPriority w:val="0"/>
    <w:rPr>
      <w:rFonts w:eastAsia="宋体"/>
      <w:kern w:val="2"/>
      <w:sz w:val="21"/>
      <w:lang w:val="en-US" w:eastAsia="zh-CN" w:bidi="ar-SA"/>
    </w:rPr>
  </w:style>
  <w:style w:type="character" w:customStyle="1" w:styleId="79">
    <w:name w:val="页眉 Char"/>
    <w:basedOn w:val="45"/>
    <w:link w:val="29"/>
    <w:qFormat/>
    <w:uiPriority w:val="99"/>
    <w:rPr>
      <w:strike/>
      <w:kern w:val="2"/>
      <w:sz w:val="18"/>
      <w:szCs w:val="18"/>
    </w:rPr>
  </w:style>
  <w:style w:type="character" w:customStyle="1" w:styleId="80">
    <w:name w:val="批注文字 Char"/>
    <w:basedOn w:val="45"/>
    <w:link w:val="17"/>
    <w:semiHidden/>
    <w:qFormat/>
    <w:uiPriority w:val="0"/>
    <w:rPr>
      <w:kern w:val="2"/>
      <w:sz w:val="21"/>
      <w:szCs w:val="24"/>
    </w:rPr>
  </w:style>
  <w:style w:type="paragraph" w:customStyle="1" w:styleId="81">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82">
    <w:name w:val="Char Char3 Char Char"/>
    <w:basedOn w:val="1"/>
    <w:qFormat/>
    <w:uiPriority w:val="0"/>
    <w:pPr>
      <w:spacing w:line="360" w:lineRule="auto"/>
      <w:ind w:firstLine="200" w:firstLineChars="200"/>
    </w:pPr>
    <w:rPr>
      <w:rFonts w:ascii="宋体" w:hAnsi="宋体" w:cs="宋体"/>
      <w:sz w:val="24"/>
    </w:rPr>
  </w:style>
  <w:style w:type="paragraph" w:customStyle="1" w:styleId="83">
    <w:name w:val="办公自动化专用标题"/>
    <w:basedOn w:val="39"/>
    <w:qFormat/>
    <w:uiPriority w:val="0"/>
    <w:pPr>
      <w:spacing w:line="560" w:lineRule="atLeast"/>
    </w:pPr>
    <w:rPr>
      <w:rFonts w:ascii="宋体" w:cs="Times New Roman"/>
      <w:bCs w:val="0"/>
      <w:sz w:val="44"/>
      <w:szCs w:val="20"/>
    </w:rPr>
  </w:style>
  <w:style w:type="paragraph" w:customStyle="1" w:styleId="84">
    <w:name w:val="列出段落1"/>
    <w:basedOn w:val="1"/>
    <w:qFormat/>
    <w:uiPriority w:val="0"/>
    <w:pPr>
      <w:ind w:firstLine="420" w:firstLineChars="200"/>
    </w:pPr>
    <w:rPr>
      <w:rFonts w:ascii="Calibri" w:hAnsi="Calibri"/>
      <w:szCs w:val="22"/>
    </w:rPr>
  </w:style>
  <w:style w:type="paragraph" w:customStyle="1" w:styleId="85">
    <w:name w:val="Char Char Char Char Char Char Char Char Char"/>
    <w:basedOn w:val="1"/>
    <w:qFormat/>
    <w:uiPriority w:val="0"/>
    <w:rPr>
      <w:sz w:val="28"/>
    </w:rPr>
  </w:style>
  <w:style w:type="paragraph" w:customStyle="1" w:styleId="86">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87">
    <w:name w:val="Char Char Char Char Char Char Char"/>
    <w:basedOn w:val="1"/>
    <w:qFormat/>
    <w:uiPriority w:val="0"/>
    <w:pPr>
      <w:tabs>
        <w:tab w:val="left" w:pos="425"/>
      </w:tabs>
      <w:ind w:left="425" w:hanging="425"/>
    </w:pPr>
    <w:rPr>
      <w:rFonts w:eastAsia="仿宋_GB2312"/>
      <w:kern w:val="24"/>
      <w:sz w:val="24"/>
    </w:rPr>
  </w:style>
  <w:style w:type="paragraph" w:customStyle="1" w:styleId="88">
    <w:name w:val="p0"/>
    <w:basedOn w:val="1"/>
    <w:qFormat/>
    <w:uiPriority w:val="0"/>
    <w:pPr>
      <w:widowControl/>
    </w:pPr>
    <w:rPr>
      <w:kern w:val="0"/>
      <w:szCs w:val="21"/>
    </w:rPr>
  </w:style>
  <w:style w:type="paragraph" w:customStyle="1" w:styleId="89">
    <w:name w:val="font11"/>
    <w:basedOn w:val="1"/>
    <w:qFormat/>
    <w:uiPriority w:val="0"/>
    <w:pPr>
      <w:widowControl/>
      <w:spacing w:before="100" w:beforeAutospacing="1" w:after="100" w:afterAutospacing="1"/>
      <w:jc w:val="left"/>
    </w:pPr>
    <w:rPr>
      <w:rFonts w:eastAsia="Arial Unicode MS"/>
      <w:color w:val="000000"/>
      <w:kern w:val="0"/>
      <w:szCs w:val="21"/>
    </w:rPr>
  </w:style>
  <w:style w:type="paragraph" w:customStyle="1" w:styleId="90">
    <w:name w:val="font0"/>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91">
    <w:name w:val="Char3"/>
    <w:basedOn w:val="1"/>
    <w:qFormat/>
    <w:uiPriority w:val="0"/>
  </w:style>
  <w:style w:type="paragraph" w:customStyle="1" w:styleId="92">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93">
    <w:name w:val="正文段落"/>
    <w:basedOn w:val="1"/>
    <w:qFormat/>
    <w:uiPriority w:val="0"/>
    <w:pPr>
      <w:widowControl/>
      <w:spacing w:after="40" w:line="360" w:lineRule="auto"/>
      <w:ind w:firstLine="200" w:firstLineChars="200"/>
    </w:pPr>
    <w:rPr>
      <w:kern w:val="0"/>
      <w:sz w:val="24"/>
    </w:rPr>
  </w:style>
  <w:style w:type="paragraph" w:customStyle="1" w:styleId="94">
    <w:name w:val="默认段落字体 Para Char"/>
    <w:basedOn w:val="1"/>
    <w:qFormat/>
    <w:uiPriority w:val="0"/>
    <w:rPr>
      <w:rFonts w:ascii="宋体" w:hAnsi="宋体"/>
      <w:b/>
      <w:sz w:val="28"/>
      <w:szCs w:val="28"/>
    </w:rPr>
  </w:style>
  <w:style w:type="paragraph" w:customStyle="1" w:styleId="95">
    <w:name w:val="题注5"/>
    <w:basedOn w:val="1"/>
    <w:next w:val="14"/>
    <w:qFormat/>
    <w:uiPriority w:val="0"/>
    <w:pPr>
      <w:jc w:val="center"/>
    </w:pPr>
    <w:rPr>
      <w:b/>
      <w:color w:val="000000"/>
      <w:sz w:val="24"/>
      <w:szCs w:val="21"/>
    </w:rPr>
  </w:style>
  <w:style w:type="paragraph" w:customStyle="1" w:styleId="96">
    <w:name w:val="font9"/>
    <w:basedOn w:val="1"/>
    <w:qFormat/>
    <w:uiPriority w:val="0"/>
    <w:pPr>
      <w:widowControl/>
      <w:spacing w:before="100" w:beforeAutospacing="1" w:after="100" w:afterAutospacing="1"/>
      <w:jc w:val="left"/>
    </w:pPr>
    <w:rPr>
      <w:rFonts w:hint="eastAsia" w:ascii="宋体" w:hAnsi="宋体" w:cs="Arial Unicode MS"/>
      <w:color w:val="000000"/>
      <w:kern w:val="0"/>
      <w:sz w:val="24"/>
    </w:rPr>
  </w:style>
  <w:style w:type="paragraph" w:customStyle="1" w:styleId="97">
    <w:name w:val="Char Char"/>
    <w:basedOn w:val="1"/>
    <w:qFormat/>
    <w:uiPriority w:val="0"/>
    <w:rPr>
      <w:rFonts w:ascii="宋体" w:hAnsi="宋体"/>
      <w:b/>
      <w:sz w:val="28"/>
      <w:szCs w:val="28"/>
    </w:rPr>
  </w:style>
  <w:style w:type="paragraph" w:customStyle="1" w:styleId="98">
    <w:name w:val="题注4"/>
    <w:basedOn w:val="1"/>
    <w:next w:val="14"/>
    <w:qFormat/>
    <w:uiPriority w:val="0"/>
    <w:pPr>
      <w:ind w:left="-132" w:leftChars="-64" w:right="-105" w:rightChars="-50" w:hanging="2"/>
      <w:jc w:val="center"/>
    </w:pPr>
    <w:rPr>
      <w:b/>
      <w:color w:val="FF0000"/>
      <w:szCs w:val="21"/>
      <w:lang w:val="en-GB"/>
    </w:rPr>
  </w:style>
  <w:style w:type="paragraph" w:customStyle="1" w:styleId="99">
    <w:name w:val="字元 字元"/>
    <w:basedOn w:val="1"/>
    <w:qFormat/>
    <w:uiPriority w:val="0"/>
    <w:pPr>
      <w:spacing w:line="360" w:lineRule="auto"/>
      <w:ind w:firstLine="200" w:firstLineChars="200"/>
    </w:pPr>
    <w:rPr>
      <w:rFonts w:ascii="宋体" w:hAnsi="宋体" w:cs="宋体"/>
      <w:sz w:val="24"/>
    </w:rPr>
  </w:style>
  <w:style w:type="paragraph" w:customStyle="1" w:styleId="100">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101">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4"/>
    </w:rPr>
  </w:style>
  <w:style w:type="paragraph" w:customStyle="1" w:styleId="102">
    <w:name w:val="font5"/>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103">
    <w:name w:val="正文1"/>
    <w:qFormat/>
    <w:uiPriority w:val="0"/>
    <w:pPr>
      <w:widowControl w:val="0"/>
      <w:jc w:val="both"/>
    </w:pPr>
    <w:rPr>
      <w:rFonts w:ascii="Times New Roman" w:hAnsi="Times New Roman" w:eastAsia="宋体" w:cs="Times New Roman"/>
      <w:lang w:val="en-US" w:eastAsia="zh-CN" w:bidi="ar-SA"/>
    </w:rPr>
  </w:style>
  <w:style w:type="paragraph" w:customStyle="1" w:styleId="104">
    <w:name w:val="表格"/>
    <w:basedOn w:val="1"/>
    <w:qFormat/>
    <w:uiPriority w:val="0"/>
    <w:pPr>
      <w:jc w:val="center"/>
    </w:pPr>
    <w:rPr>
      <w:rFonts w:ascii="宋体"/>
      <w:b/>
      <w:szCs w:val="20"/>
    </w:rPr>
  </w:style>
  <w:style w:type="paragraph" w:customStyle="1" w:styleId="105">
    <w:name w:val="表格文字"/>
    <w:basedOn w:val="1"/>
    <w:qFormat/>
    <w:uiPriority w:val="0"/>
    <w:pPr>
      <w:spacing w:before="25" w:after="25"/>
      <w:jc w:val="left"/>
    </w:pPr>
    <w:rPr>
      <w:bCs/>
      <w:spacing w:val="10"/>
      <w:kern w:val="0"/>
      <w:sz w:val="24"/>
      <w:szCs w:val="20"/>
    </w:rPr>
  </w:style>
  <w:style w:type="paragraph" w:customStyle="1" w:styleId="106">
    <w:name w:val="font7"/>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107">
    <w:name w:val="Char Char2"/>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08">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color w:val="000000"/>
      <w:kern w:val="0"/>
      <w:sz w:val="24"/>
    </w:rPr>
  </w:style>
  <w:style w:type="paragraph" w:customStyle="1" w:styleId="109">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Arial Unicode MS" w:hAnsi="Arial Unicode MS" w:eastAsia="Arial Unicode MS" w:cs="Arial Unicode MS"/>
      <w:color w:val="000000"/>
      <w:kern w:val="0"/>
      <w:sz w:val="24"/>
    </w:rPr>
  </w:style>
  <w:style w:type="paragraph" w:customStyle="1" w:styleId="110">
    <w:name w:val="普通 (Web)"/>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111">
    <w:name w:val="Char"/>
    <w:basedOn w:val="1"/>
    <w:qFormat/>
    <w:uiPriority w:val="0"/>
    <w:pPr>
      <w:widowControl/>
      <w:spacing w:after="160" w:line="240" w:lineRule="exact"/>
      <w:jc w:val="left"/>
    </w:pPr>
    <w:rPr>
      <w:rFonts w:ascii="Verdana" w:hAnsi="Verdana"/>
      <w:kern w:val="0"/>
      <w:szCs w:val="20"/>
      <w:lang w:eastAsia="en-US"/>
    </w:rPr>
  </w:style>
  <w:style w:type="paragraph" w:customStyle="1" w:styleId="112">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color w:val="000000"/>
      <w:kern w:val="0"/>
      <w:sz w:val="24"/>
    </w:rPr>
  </w:style>
  <w:style w:type="paragraph" w:customStyle="1" w:styleId="113">
    <w:name w:val="Char Char2 Char"/>
    <w:basedOn w:val="1"/>
    <w:qFormat/>
    <w:uiPriority w:val="0"/>
    <w:rPr>
      <w:rFonts w:ascii="宋体" w:hAnsi="宋体"/>
      <w:b/>
      <w:sz w:val="28"/>
      <w:szCs w:val="28"/>
    </w:rPr>
  </w:style>
  <w:style w:type="paragraph" w:customStyle="1" w:styleId="114">
    <w:name w:val="List Paragraph1"/>
    <w:basedOn w:val="1"/>
    <w:qFormat/>
    <w:uiPriority w:val="0"/>
    <w:pPr>
      <w:ind w:firstLine="420" w:firstLineChars="200"/>
    </w:pPr>
    <w:rPr>
      <w:rFonts w:ascii="Calibri" w:hAnsi="Calibri" w:cs="黑体"/>
      <w:szCs w:val="22"/>
    </w:rPr>
  </w:style>
  <w:style w:type="paragraph" w:customStyle="1" w:styleId="115">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eastAsia="Arial Unicode MS"/>
      <w:color w:val="000000"/>
      <w:kern w:val="0"/>
      <w:sz w:val="24"/>
    </w:rPr>
  </w:style>
  <w:style w:type="paragraph" w:customStyle="1" w:styleId="116">
    <w:name w:val="Char1 Char Char Char"/>
    <w:basedOn w:val="1"/>
    <w:qFormat/>
    <w:uiPriority w:val="0"/>
    <w:pPr>
      <w:numPr>
        <w:ilvl w:val="0"/>
        <w:numId w:val="2"/>
      </w:numPr>
    </w:pPr>
    <w:rPr>
      <w:sz w:val="24"/>
    </w:rPr>
  </w:style>
  <w:style w:type="paragraph" w:customStyle="1" w:styleId="117">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kern w:val="0"/>
      <w:sz w:val="24"/>
    </w:rPr>
  </w:style>
  <w:style w:type="paragraph" w:customStyle="1" w:styleId="118">
    <w:name w:val="font12"/>
    <w:basedOn w:val="1"/>
    <w:qFormat/>
    <w:uiPriority w:val="0"/>
    <w:pPr>
      <w:widowControl/>
      <w:spacing w:before="100" w:beforeAutospacing="1" w:after="100" w:afterAutospacing="1"/>
      <w:jc w:val="left"/>
    </w:pPr>
    <w:rPr>
      <w:rFonts w:eastAsia="Arial Unicode MS"/>
      <w:kern w:val="0"/>
      <w:sz w:val="28"/>
      <w:szCs w:val="28"/>
    </w:rPr>
  </w:style>
  <w:style w:type="paragraph" w:customStyle="1" w:styleId="119">
    <w:name w:val="图框内的文字"/>
    <w:basedOn w:val="1"/>
    <w:qFormat/>
    <w:uiPriority w:val="0"/>
    <w:pPr>
      <w:jc w:val="center"/>
    </w:pPr>
    <w:rPr>
      <w:position w:val="6"/>
      <w:szCs w:val="20"/>
    </w:rPr>
  </w:style>
  <w:style w:type="paragraph" w:customStyle="1" w:styleId="120">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121">
    <w:name w:val="font6"/>
    <w:basedOn w:val="1"/>
    <w:qFormat/>
    <w:uiPriority w:val="0"/>
    <w:pPr>
      <w:widowControl/>
      <w:spacing w:before="100" w:beforeAutospacing="1" w:after="100" w:afterAutospacing="1"/>
      <w:jc w:val="left"/>
    </w:pPr>
    <w:rPr>
      <w:rFonts w:eastAsia="Arial Unicode MS"/>
      <w:kern w:val="0"/>
      <w:sz w:val="24"/>
    </w:rPr>
  </w:style>
  <w:style w:type="paragraph" w:customStyle="1" w:styleId="122">
    <w:name w:val="_Style 4"/>
    <w:basedOn w:val="1"/>
    <w:qFormat/>
    <w:uiPriority w:val="0"/>
    <w:pPr>
      <w:spacing w:beforeLines="50" w:afterLines="50"/>
    </w:pPr>
  </w:style>
  <w:style w:type="paragraph" w:customStyle="1" w:styleId="123">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cs="Arial Unicode MS"/>
      <w:color w:val="000000"/>
      <w:kern w:val="0"/>
      <w:sz w:val="24"/>
    </w:rPr>
  </w:style>
  <w:style w:type="paragraph" w:customStyle="1" w:styleId="124">
    <w:name w:val="font8"/>
    <w:basedOn w:val="1"/>
    <w:qFormat/>
    <w:uiPriority w:val="0"/>
    <w:pPr>
      <w:widowControl/>
      <w:spacing w:before="100" w:beforeAutospacing="1" w:after="100" w:afterAutospacing="1"/>
      <w:jc w:val="left"/>
    </w:pPr>
    <w:rPr>
      <w:rFonts w:hint="eastAsia" w:ascii="宋体" w:hAnsi="宋体" w:cs="Arial Unicode MS"/>
      <w:kern w:val="0"/>
      <w:sz w:val="28"/>
      <w:szCs w:val="28"/>
    </w:rPr>
  </w:style>
  <w:style w:type="paragraph" w:customStyle="1" w:styleId="125">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4"/>
    </w:rPr>
  </w:style>
  <w:style w:type="paragraph" w:customStyle="1" w:styleId="126">
    <w:name w:val="列出段落11"/>
    <w:basedOn w:val="1"/>
    <w:qFormat/>
    <w:uiPriority w:val="0"/>
    <w:pPr>
      <w:widowControl/>
      <w:spacing w:after="200" w:line="276" w:lineRule="auto"/>
      <w:ind w:left="720"/>
      <w:contextualSpacing/>
      <w:jc w:val="left"/>
    </w:pPr>
    <w:rPr>
      <w:rFonts w:ascii="Calibri" w:hAnsi="Calibri"/>
      <w:kern w:val="0"/>
      <w:sz w:val="22"/>
      <w:szCs w:val="22"/>
    </w:rPr>
  </w:style>
  <w:style w:type="paragraph" w:customStyle="1" w:styleId="127">
    <w:name w:val="xl33"/>
    <w:basedOn w:val="1"/>
    <w:qFormat/>
    <w:uiPriority w:val="0"/>
    <w:pPr>
      <w:widowControl/>
      <w:spacing w:before="100" w:beforeAutospacing="1" w:after="100" w:afterAutospacing="1"/>
      <w:jc w:val="center"/>
      <w:textAlignment w:val="center"/>
    </w:pPr>
    <w:rPr>
      <w:rFonts w:hint="eastAsia" w:ascii="黑体" w:hAnsi="Arial Unicode MS" w:eastAsia="黑体" w:cs="Arial Unicode MS"/>
      <w:kern w:val="0"/>
      <w:sz w:val="24"/>
    </w:rPr>
  </w:style>
  <w:style w:type="paragraph" w:customStyle="1" w:styleId="128">
    <w:name w:val="样式1"/>
    <w:basedOn w:val="7"/>
    <w:qFormat/>
    <w:uiPriority w:val="0"/>
    <w:pPr>
      <w:spacing w:line="416" w:lineRule="auto"/>
      <w:ind w:left="560" w:leftChars="200"/>
    </w:pPr>
    <w:rPr>
      <w:rFonts w:ascii="宋体"/>
      <w:bCs w:val="0"/>
      <w:color w:val="FF0000"/>
    </w:rPr>
  </w:style>
  <w:style w:type="paragraph" w:customStyle="1" w:styleId="129">
    <w:name w:val="font10"/>
    <w:basedOn w:val="1"/>
    <w:qFormat/>
    <w:uiPriority w:val="0"/>
    <w:pPr>
      <w:widowControl/>
      <w:spacing w:before="100" w:beforeAutospacing="1" w:after="100" w:afterAutospacing="1"/>
      <w:jc w:val="left"/>
    </w:pPr>
    <w:rPr>
      <w:rFonts w:eastAsia="Arial Unicode MS"/>
      <w:color w:val="000000"/>
      <w:kern w:val="0"/>
      <w:sz w:val="24"/>
    </w:rPr>
  </w:style>
  <w:style w:type="paragraph" w:customStyle="1" w:styleId="130">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99CCFF"/>
      <w:spacing w:before="100" w:beforeAutospacing="1" w:after="100" w:afterAutospacing="1"/>
      <w:jc w:val="center"/>
      <w:textAlignment w:val="center"/>
    </w:pPr>
    <w:rPr>
      <w:rFonts w:ascii="Arial Unicode MS" w:hAnsi="Arial Unicode MS" w:eastAsia="Arial Unicode MS" w:cs="Arial Unicode MS"/>
      <w:kern w:val="0"/>
      <w:sz w:val="24"/>
    </w:rPr>
  </w:style>
  <w:style w:type="table" w:customStyle="1" w:styleId="131">
    <w:name w:val="网格型1"/>
    <w:basedOn w:val="43"/>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32">
    <w:name w:val="标题 2 Char1"/>
    <w:link w:val="4"/>
    <w:qFormat/>
    <w:locked/>
    <w:uiPriority w:val="0"/>
    <w:rPr>
      <w:rFonts w:ascii="Arial" w:hAnsi="Arial" w:eastAsia="黑体"/>
      <w:b/>
      <w:bCs/>
      <w:kern w:val="2"/>
      <w:sz w:val="32"/>
      <w:szCs w:val="32"/>
    </w:rPr>
  </w:style>
  <w:style w:type="character" w:customStyle="1" w:styleId="133">
    <w:name w:val="Font Style17"/>
    <w:qFormat/>
    <w:uiPriority w:val="0"/>
    <w:rPr>
      <w:rFonts w:ascii="黑体" w:eastAsia="黑体" w:cs="黑体"/>
      <w:sz w:val="28"/>
      <w:szCs w:val="28"/>
    </w:rPr>
  </w:style>
  <w:style w:type="character" w:customStyle="1" w:styleId="134">
    <w:name w:val="纯文本 Char1"/>
    <w:qFormat/>
    <w:uiPriority w:val="0"/>
    <w:rPr>
      <w:rFonts w:ascii="宋体" w:hAnsi="Courier New" w:eastAsia="宋体" w:cs="Courier New"/>
      <w:kern w:val="2"/>
      <w:sz w:val="21"/>
      <w:szCs w:val="21"/>
      <w:lang w:val="en-US" w:eastAsia="zh-CN" w:bidi="ar-SA"/>
    </w:rPr>
  </w:style>
  <w:style w:type="character" w:customStyle="1" w:styleId="135">
    <w:name w:val="方案正文 Char"/>
    <w:link w:val="136"/>
    <w:qFormat/>
    <w:uiPriority w:val="0"/>
    <w:rPr>
      <w:rFonts w:ascii="宋体" w:hAnsi="宋体"/>
      <w:b/>
      <w:kern w:val="2"/>
      <w:sz w:val="28"/>
      <w:szCs w:val="24"/>
    </w:rPr>
  </w:style>
  <w:style w:type="paragraph" w:customStyle="1" w:styleId="136">
    <w:name w:val="方案正文"/>
    <w:link w:val="135"/>
    <w:qFormat/>
    <w:uiPriority w:val="0"/>
    <w:pPr>
      <w:spacing w:beforeLines="50" w:line="560" w:lineRule="exact"/>
      <w:ind w:firstLine="200" w:firstLineChars="200"/>
      <w:jc w:val="both"/>
    </w:pPr>
    <w:rPr>
      <w:rFonts w:ascii="宋体" w:hAnsi="宋体" w:eastAsia="宋体" w:cs="Times New Roman"/>
      <w:b/>
      <w:kern w:val="2"/>
      <w:sz w:val="28"/>
      <w:szCs w:val="24"/>
      <w:lang w:val="en-US" w:eastAsia="zh-CN" w:bidi="ar-SA"/>
    </w:rPr>
  </w:style>
  <w:style w:type="character" w:customStyle="1" w:styleId="137">
    <w:name w:val="标题 1 Char"/>
    <w:link w:val="3"/>
    <w:qFormat/>
    <w:locked/>
    <w:uiPriority w:val="0"/>
    <w:rPr>
      <w:b/>
      <w:bCs/>
      <w:kern w:val="44"/>
      <w:sz w:val="44"/>
      <w:szCs w:val="44"/>
    </w:rPr>
  </w:style>
  <w:style w:type="paragraph" w:customStyle="1" w:styleId="138">
    <w:name w:val="样式 样式 标题 4Alt+41.1.1.1 Heading 4bulletblbbH44h4H41h41H42... + 自动..."/>
    <w:basedOn w:val="1"/>
    <w:qFormat/>
    <w:uiPriority w:val="0"/>
    <w:pPr>
      <w:keepNext/>
      <w:keepLines/>
      <w:numPr>
        <w:ilvl w:val="3"/>
        <w:numId w:val="3"/>
      </w:numPr>
      <w:spacing w:before="120" w:after="120" w:line="376" w:lineRule="auto"/>
      <w:outlineLvl w:val="3"/>
    </w:pPr>
    <w:rPr>
      <w:rFonts w:ascii="宋体" w:hAnsi="宋体" w:eastAsia="黑体"/>
      <w:b/>
      <w:bCs/>
      <w:sz w:val="28"/>
      <w:szCs w:val="28"/>
    </w:rPr>
  </w:style>
  <w:style w:type="paragraph" w:styleId="139">
    <w:name w:val="No Spacing"/>
    <w:link w:val="140"/>
    <w:qFormat/>
    <w:uiPriority w:val="1"/>
    <w:rPr>
      <w:rFonts w:asciiTheme="minorHAnsi" w:hAnsiTheme="minorHAnsi" w:eastAsiaTheme="minorEastAsia" w:cstheme="minorBidi"/>
      <w:sz w:val="22"/>
      <w:szCs w:val="22"/>
      <w:lang w:val="en-US" w:eastAsia="zh-CN" w:bidi="ar-SA"/>
    </w:rPr>
  </w:style>
  <w:style w:type="character" w:customStyle="1" w:styleId="140">
    <w:name w:val="无间隔 Char"/>
    <w:basedOn w:val="45"/>
    <w:link w:val="139"/>
    <w:qFormat/>
    <w:uiPriority w:val="1"/>
    <w:rPr>
      <w:rFonts w:asciiTheme="minorHAnsi" w:hAnsiTheme="minorHAnsi" w:eastAsiaTheme="minorEastAsia" w:cstheme="minorBidi"/>
      <w:sz w:val="22"/>
      <w:szCs w:val="22"/>
    </w:rPr>
  </w:style>
  <w:style w:type="paragraph" w:customStyle="1" w:styleId="141">
    <w:name w:val="正文格式"/>
    <w:basedOn w:val="1"/>
    <w:qFormat/>
    <w:uiPriority w:val="0"/>
    <w:pPr>
      <w:spacing w:beforeLines="50" w:afterLines="50" w:line="360" w:lineRule="auto"/>
      <w:ind w:firstLine="480" w:firstLineChars="200"/>
    </w:pPr>
    <w:rPr>
      <w:rFonts w:ascii="宋体" w:hAnsi="宋体"/>
      <w:lang w:val="en-GB"/>
    </w:rPr>
  </w:style>
  <w:style w:type="character" w:customStyle="1" w:styleId="142">
    <w:name w:val="nth-child(1)"/>
    <w:basedOn w:val="45"/>
    <w:qFormat/>
    <w:uiPriority w:val="0"/>
  </w:style>
  <w:style w:type="character" w:customStyle="1" w:styleId="143">
    <w:name w:val="hover24"/>
    <w:basedOn w:val="45"/>
    <w:qFormat/>
    <w:uiPriority w:val="0"/>
  </w:style>
  <w:style w:type="character" w:customStyle="1" w:styleId="144">
    <w:name w:val="hover25"/>
    <w:basedOn w:val="45"/>
    <w:qFormat/>
    <w:uiPriority w:val="0"/>
    <w:rPr>
      <w:shd w:val="clear" w:color="auto" w:fill="F6F6F6"/>
    </w:rPr>
  </w:style>
  <w:style w:type="character" w:customStyle="1" w:styleId="145">
    <w:name w:val="hover26"/>
    <w:basedOn w:val="45"/>
    <w:qFormat/>
    <w:uiPriority w:val="0"/>
    <w:rPr>
      <w:color w:val="3C88FF"/>
    </w:rPr>
  </w:style>
  <w:style w:type="character" w:customStyle="1" w:styleId="146">
    <w:name w:val="first-child"/>
    <w:basedOn w:val="45"/>
    <w:qFormat/>
    <w:uiPriority w:val="0"/>
    <w:rPr>
      <w:color w:val="FFA800"/>
    </w:rPr>
  </w:style>
  <w:style w:type="character" w:customStyle="1" w:styleId="147">
    <w:name w:val="index-name-935ff1"/>
    <w:basedOn w:val="45"/>
    <w:qFormat/>
    <w:uiPriority w:val="0"/>
    <w:rPr>
      <w:sz w:val="24"/>
      <w:szCs w:val="24"/>
    </w:rPr>
  </w:style>
  <w:style w:type="character" w:customStyle="1" w:styleId="148">
    <w:name w:val="index-disable-b2173"/>
    <w:basedOn w:val="45"/>
    <w:qFormat/>
    <w:uiPriority w:val="0"/>
  </w:style>
  <w:style w:type="character" w:customStyle="1" w:styleId="149">
    <w:name w:val="nth-child(2)"/>
    <w:basedOn w:val="45"/>
    <w:qFormat/>
    <w:uiPriority w:val="0"/>
  </w:style>
  <w:style w:type="character" w:customStyle="1" w:styleId="150">
    <w:name w:val="text"/>
    <w:basedOn w:val="45"/>
    <w:qFormat/>
    <w:uiPriority w:val="0"/>
    <w:rPr>
      <w:color w:val="666666"/>
    </w:rPr>
  </w:style>
  <w:style w:type="character" w:customStyle="1" w:styleId="151">
    <w:name w:val="text1"/>
    <w:basedOn w:val="45"/>
    <w:qFormat/>
    <w:uiPriority w:val="0"/>
    <w:rPr>
      <w:color w:val="666666"/>
    </w:rPr>
  </w:style>
  <w:style w:type="character" w:customStyle="1" w:styleId="152">
    <w:name w:val="back"/>
    <w:basedOn w:val="45"/>
    <w:qFormat/>
    <w:uiPriority w:val="0"/>
    <w:rPr>
      <w:shd w:val="clear" w:color="auto" w:fill="111111"/>
    </w:rPr>
  </w:style>
  <w:style w:type="character" w:customStyle="1" w:styleId="153">
    <w:name w:val="back1"/>
    <w:basedOn w:val="45"/>
    <w:qFormat/>
    <w:uiPriority w:val="0"/>
    <w:rPr>
      <w:shd w:val="clear" w:color="auto" w:fill="111111"/>
    </w:rPr>
  </w:style>
  <w:style w:type="character" w:customStyle="1" w:styleId="154">
    <w:name w:val="nth-child(1)1"/>
    <w:basedOn w:val="45"/>
    <w:qFormat/>
    <w:uiPriority w:val="0"/>
  </w:style>
  <w:style w:type="character" w:customStyle="1" w:styleId="155">
    <w:name w:val="index-name-935ff"/>
    <w:basedOn w:val="45"/>
    <w:qFormat/>
    <w:uiPriority w:val="0"/>
    <w:rPr>
      <w:sz w:val="24"/>
      <w:szCs w:val="24"/>
    </w:rPr>
  </w:style>
  <w:style w:type="character" w:customStyle="1" w:styleId="156">
    <w:name w:val="rili11"/>
    <w:qFormat/>
    <w:uiPriority w:val="99"/>
    <w:rPr>
      <w:sz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header" Target="header4.xml"/><Relationship Id="rId12" Type="http://schemas.openxmlformats.org/officeDocument/2006/relationships/footer" Target="footer7.xml"/><Relationship Id="rId11" Type="http://schemas.openxmlformats.org/officeDocument/2006/relationships/header" Target="header3.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1217"/>
    <customShpInfo spid="_x0000_s121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686E59-AF63-4CCC-9F04-A00912730836}">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41</Pages>
  <Words>16298</Words>
  <Characters>17127</Characters>
  <Lines>171</Lines>
  <Paragraphs>48</Paragraphs>
  <TotalTime>1</TotalTime>
  <ScaleCrop>false</ScaleCrop>
  <LinksUpToDate>false</LinksUpToDate>
  <CharactersWithSpaces>19881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2016-11-05T10:23:00Z</dcterms:created>
  <dc:creator>ibm</dc:creator>
  <cp:lastModifiedBy>冯国辉</cp:lastModifiedBy>
  <cp:lastPrinted>2021-07-02T03:20:00Z</cp:lastPrinted>
  <dcterms:modified xsi:type="dcterms:W3CDTF">2022-09-19T03:10:09Z</dcterms:modified>
  <dc:title>第三部分  政府采购规范文本</dc:title>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627329B4981F4C0DBFE80258EC864D34</vt:lpwstr>
  </property>
</Properties>
</file>