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4"/>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14:textFill>
            <w14:solidFill>
              <w14:schemeClr w14:val="tx1"/>
            </w14:solidFill>
          </w14:textFill>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4"/>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4"/>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7"/>
        <w:tblW w:w="7315" w:type="dxa"/>
        <w:jc w:val="center"/>
        <w:tblLayout w:type="fixed"/>
        <w:tblCellMar>
          <w:top w:w="0" w:type="dxa"/>
          <w:left w:w="108" w:type="dxa"/>
          <w:bottom w:w="0" w:type="dxa"/>
          <w:right w:w="108" w:type="dxa"/>
        </w:tblCellMar>
      </w:tblPr>
      <w:tblGrid>
        <w:gridCol w:w="1951"/>
        <w:gridCol w:w="284"/>
        <w:gridCol w:w="5080"/>
      </w:tblGrid>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080"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YXCG-20220818</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080"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阳江市阳东区融媒体中心机房改造搬迁</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5080"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阳江市阳东区融媒体中心</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5080" w:type="dxa"/>
            <w:vAlign w:val="center"/>
          </w:tcPr>
          <w:p>
            <w:pPr>
              <w:pStyle w:val="24"/>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广东业信采购招标有限公司</w:t>
            </w:r>
          </w:p>
        </w:tc>
      </w:tr>
    </w:tbl>
    <w:p>
      <w:pPr>
        <w:pStyle w:val="24"/>
        <w:widowControl/>
        <w:adjustRightInd w:val="0"/>
        <w:snapToGrid w:val="0"/>
        <w:spacing w:line="360" w:lineRule="auto"/>
        <w:jc w:val="center"/>
        <w:rPr>
          <w:rFonts w:ascii="黑体" w:eastAsia="黑体"/>
          <w:bCs/>
          <w:color w:val="000000" w:themeColor="text1"/>
          <w:sz w:val="24"/>
          <w:highlight w:val="none"/>
          <w14:textFill>
            <w14:solidFill>
              <w14:schemeClr w14:val="tx1"/>
            </w14:solidFill>
          </w14:textFill>
        </w:rPr>
      </w:pPr>
    </w:p>
    <w:p>
      <w:pPr>
        <w:pStyle w:val="24"/>
        <w:widowControl/>
        <w:adjustRightInd w:val="0"/>
        <w:snapToGrid w:val="0"/>
        <w:spacing w:line="360" w:lineRule="auto"/>
        <w:jc w:val="center"/>
        <w:rPr>
          <w:rFonts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二○二二年八月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1"/>
        <w:tabs>
          <w:tab w:val="right" w:leader="dot" w:pos="9070"/>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_Toc11032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_Toc11032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_Toc23749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_Toc23749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_Toc17120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_Toc17120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_Toc30748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_Toc30748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_Toc22261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_Toc22261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_Toc24370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_Toc24370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_Toc14034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说</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_Toc729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_Toc31294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_Toc31294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_Toc17681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_Toc18244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_Toc18244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_Toc30616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_Toc30616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_Toc25857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_Toc25857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_Toc30732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_Toc30732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_Toc27077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_Toc27077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_Toc7678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_Toc1882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_Toc4768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_Toc4768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_Toc20083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_Toc20083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_Toc9980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_Toc9980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_Toc19081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_Toc9432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_Toc9432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_Toc8629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_Toc8629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_Toc14254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_Toc14254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_Toc13916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_Toc13916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_Toc5676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_Toc5676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_Toc7043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_Toc7043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_Toc23643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_Toc23643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_Toc10667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_Toc10667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_Toc19174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_Toc19174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_Toc24991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_Toc24991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_Toc11368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_Toc11368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_Toc25765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_Toc25765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_Toc25045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_Toc25045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_Toc27005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_Toc27005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_Toc16905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_Toc25164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_Toc25164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_Toc23168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_Toc23168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_Toc8921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_Toc8921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_Toc17183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_Toc17183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_Toc4555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_Toc4555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_Toc1229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_Toc1229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_Toc21610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_Toc21610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_Toc9912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_Toc9912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_Toc8463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_Toc8463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1"/>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_Toc21079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 xml:space="preserve">第五部分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_Toc21079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_Toc16022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_Toc16022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_Toc32196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_Toc32196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_Toc29033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_Toc29033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_Toc3097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_Toc3097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_Toc32670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_Toc32670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_Toc11522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_Toc11522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_Toc21746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_Toc21746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_Toc13563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_Toc13563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_Toc5311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_Toc5311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_Toc8073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_Toc8073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_Toc17373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_Toc17373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_Toc32757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_Toc32757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_Toc10979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_Toc10979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_Toc15660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_Toc31496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附件四：商务条款偏离一览表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_Toc31496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_Toc6525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附件五：技术条款偏离一览表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_Toc21364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附件六：同类业绩一览表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_Toc21364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_Toc19773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_Toc19773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_Toc29128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_Toc29128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_Toc29599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附件九：中标服务费承诺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_Toc29599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_Toc28702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附件十：投标人提交的其它商务和技术资料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_Toc28702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8"/>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_Toc17222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_Toc17222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3"/>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_Toc17363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bCs w:val="0"/>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_Toc17363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40672830"/>
      <w:bookmarkStart w:id="2" w:name="_Toc331512856"/>
      <w:bookmarkStart w:id="3" w:name="_Toc340507403"/>
      <w:bookmarkStart w:id="4" w:name="_Toc337632315"/>
      <w:bookmarkStart w:id="5" w:name="_Toc349143546"/>
      <w:bookmarkStart w:id="6" w:name="_Toc336681537"/>
      <w:bookmarkStart w:id="7" w:name="_Toc366072457"/>
      <w:bookmarkStart w:id="8" w:name="_Toc350756403"/>
      <w:bookmarkStart w:id="9" w:name="_Toc339362257"/>
      <w:bookmarkStart w:id="10" w:name="_Toc339441044"/>
      <w:bookmarkStart w:id="11" w:name="_Toc341348291"/>
      <w:bookmarkStart w:id="12" w:name="_Toc350438702"/>
      <w:bookmarkStart w:id="13" w:name="_Toc332270305"/>
      <w:bookmarkStart w:id="14" w:name="_Toc336681892"/>
      <w:bookmarkStart w:id="15" w:name="_Toc333238571"/>
      <w:bookmarkStart w:id="16" w:name="_Toc349127583"/>
      <w:bookmarkStart w:id="17" w:name="_Toc11032"/>
      <w:bookmarkStart w:id="18" w:name="_Toc365967002"/>
      <w:bookmarkStart w:id="19" w:name="_Toc333237612"/>
      <w:bookmarkStart w:id="20" w:name="_Toc339019828"/>
      <w:bookmarkStart w:id="21" w:name="_Toc365985108"/>
      <w:bookmarkStart w:id="22" w:name="_Toc345513762"/>
      <w:bookmarkStart w:id="23" w:name="_Toc342296708"/>
      <w:bookmarkStart w:id="24" w:name="_Toc333237723"/>
      <w:bookmarkStart w:id="25" w:name="_Toc342060322"/>
      <w:bookmarkStart w:id="26" w:name="_Toc331683994"/>
      <w:bookmarkStart w:id="27" w:name="_Toc330459945"/>
      <w:bookmarkStart w:id="28" w:name="_Toc333935619"/>
      <w:bookmarkStart w:id="29" w:name="_Toc339019954"/>
      <w:bookmarkStart w:id="30" w:name="_Toc339020048"/>
      <w:bookmarkStart w:id="31" w:name="_Toc332206657"/>
      <w:bookmarkStart w:id="32" w:name="_Toc340677031"/>
      <w:bookmarkStart w:id="33" w:name="_Toc333935278"/>
      <w:bookmarkStart w:id="34" w:name="_Toc339020186"/>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广东业信采购招标有限公司（以下简称“代理采购机构”）受</w:t>
      </w:r>
      <w:r>
        <w:rPr>
          <w:rFonts w:hint="eastAsia" w:ascii="宋体" w:hAnsi="宋体"/>
          <w:bCs/>
          <w:color w:val="000000" w:themeColor="text1"/>
          <w:highlight w:val="none"/>
          <w:lang w:eastAsia="zh-CN"/>
          <w14:textFill>
            <w14:solidFill>
              <w14:schemeClr w14:val="tx1"/>
            </w14:solidFill>
          </w14:textFill>
        </w:rPr>
        <w:t>阳江市阳东区融媒体中心</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阳江市阳东区融媒体中心机房改造搬迁</w:t>
      </w:r>
      <w:r>
        <w:rPr>
          <w:rFonts w:hint="eastAsia" w:ascii="宋体" w:hAnsi="宋体"/>
          <w:bCs/>
          <w:color w:val="000000" w:themeColor="text1"/>
          <w:highlight w:val="none"/>
          <w14:textFill>
            <w14:solidFill>
              <w14:schemeClr w14:val="tx1"/>
            </w14:solidFill>
          </w14:textFill>
        </w:rPr>
        <w:t>进行公开招标 (项目编号:</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YXCG-20220818</w:t>
      </w:r>
      <w:r>
        <w:rPr>
          <w:rFonts w:hint="eastAsia" w:ascii="宋体" w:hAnsi="宋体"/>
          <w:bCs/>
          <w:color w:val="000000" w:themeColor="text1"/>
          <w:highlight w:val="none"/>
          <w14:textFill>
            <w14:solidFill>
              <w14:schemeClr w14:val="tx1"/>
            </w14:solidFill>
          </w14:textFill>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阳江市阳东区融媒体中心机房改造搬迁</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bCs/>
          <w:color w:val="000000" w:themeColor="text1"/>
          <w:highlight w:val="none"/>
          <w:lang w:eastAsia="zh-CN"/>
          <w14:textFill>
            <w14:solidFill>
              <w14:schemeClr w14:val="tx1"/>
            </w14:solidFill>
          </w14:textFill>
        </w:rPr>
        <w:t>YXCG-20220818</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投标报价上限：人民币</w:t>
      </w:r>
      <w:r>
        <w:rPr>
          <w:rFonts w:hint="eastAsia" w:ascii="宋体" w:hAnsi="宋体"/>
          <w:bCs/>
          <w:color w:val="000000" w:themeColor="text1"/>
          <w:highlight w:val="none"/>
          <w:lang w:val="en-US" w:eastAsia="zh-CN"/>
          <w14:textFill>
            <w14:solidFill>
              <w14:schemeClr w14:val="tx1"/>
            </w14:solidFill>
          </w14:textFill>
        </w:rPr>
        <w:t>539860.00</w:t>
      </w:r>
      <w:r>
        <w:rPr>
          <w:rFonts w:hint="eastAsia" w:ascii="宋体" w:hAnsi="宋体"/>
          <w:bCs/>
          <w:color w:val="000000" w:themeColor="text1"/>
          <w:highlight w:val="none"/>
          <w14:textFill>
            <w14:solidFill>
              <w14:schemeClr w14:val="tx1"/>
            </w14:solidFill>
          </w14:textFill>
        </w:rPr>
        <w:t>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完工期</w:t>
      </w:r>
      <w:r>
        <w:rPr>
          <w:rFonts w:hint="eastAsia" w:ascii="宋体" w:hAnsi="宋体"/>
          <w:b/>
          <w:bCs/>
          <w:color w:val="000000" w:themeColor="text1"/>
          <w:spacing w:val="-6"/>
          <w:szCs w:val="21"/>
          <w:highlight w:val="none"/>
          <w14:textFill>
            <w14:solidFill>
              <w14:schemeClr w14:val="tx1"/>
            </w14:solidFill>
          </w14:textFill>
        </w:rPr>
        <w:t>：</w:t>
      </w:r>
      <w:r>
        <w:rPr>
          <w:rFonts w:hint="eastAsia" w:ascii="宋体" w:hAnsi="宋体" w:eastAsia="宋体" w:cs="宋体"/>
          <w:b w:val="0"/>
          <w:bCs w:val="0"/>
          <w:color w:val="000000" w:themeColor="text1"/>
          <w:highlight w:val="none"/>
          <w:lang w:val="en-US" w:eastAsia="zh-CN"/>
          <w14:textFill>
            <w14:solidFill>
              <w14:schemeClr w14:val="tx1"/>
            </w14:solidFill>
          </w14:textFill>
        </w:rPr>
        <w:t>合同签订后30日内完工。</w:t>
      </w:r>
      <w:r>
        <w:rPr>
          <w:rFonts w:hint="eastAsia" w:ascii="宋体" w:hAnsi="宋体"/>
          <w:bCs/>
          <w:color w:val="000000" w:themeColor="text1"/>
          <w:highlight w:val="none"/>
          <w14:textFill>
            <w14:solidFill>
              <w14:schemeClr w14:val="tx1"/>
            </w14:solidFill>
          </w14:textFill>
        </w:rPr>
        <w:t>（超出该</w:t>
      </w:r>
      <w:r>
        <w:rPr>
          <w:rFonts w:hint="eastAsia" w:ascii="宋体" w:hAnsi="宋体"/>
          <w:bCs/>
          <w:color w:val="000000" w:themeColor="text1"/>
          <w:highlight w:val="none"/>
          <w:lang w:eastAsia="zh-CN"/>
          <w14:textFill>
            <w14:solidFill>
              <w14:schemeClr w14:val="tx1"/>
            </w14:solidFill>
          </w14:textFill>
        </w:rPr>
        <w:t>完工期</w:t>
      </w:r>
      <w:r>
        <w:rPr>
          <w:rFonts w:hint="eastAsia" w:ascii="宋体" w:hAnsi="宋体"/>
          <w:bCs/>
          <w:color w:val="000000" w:themeColor="text1"/>
          <w:highlight w:val="none"/>
          <w14:textFill>
            <w14:solidFill>
              <w14:schemeClr w14:val="tx1"/>
            </w14:solidFill>
          </w14:textFill>
        </w:rPr>
        <w:t>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2）有依法缴纳税收和社会保障资金的良好记录：提供投标截止日前6个月内任意1个月依法缴纳税收和社会保障资金的相关材料。如依法免税或不需要缴纳社会保障资金的，提供相应证明材料；</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3）具有良好的商业信誉和健全的财务会计制度：投标人必须具有良好的商业信誉和健全的财务会计制度（</w:t>
      </w:r>
      <w:r>
        <w:rPr>
          <w:rFonts w:hint="eastAsia" w:ascii="宋体" w:hAnsi="宋体"/>
          <w:color w:val="000000" w:themeColor="text1"/>
          <w:szCs w:val="21"/>
          <w:highlight w:val="none"/>
          <w:lang w:val="en-US" w:eastAsia="zh-CN"/>
          <w14:textFill>
            <w14:solidFill>
              <w14:schemeClr w14:val="tx1"/>
            </w14:solidFill>
          </w14:textFill>
        </w:rPr>
        <w:t>提供2021年度财务状况报告或基本开户行出具的资信证明</w:t>
      </w:r>
      <w:r>
        <w:rPr>
          <w:rFonts w:hint="eastAsia" w:ascii="宋体" w:hAnsi="宋体"/>
          <w:color w:val="000000" w:themeColor="text1"/>
          <w:szCs w:val="21"/>
          <w:highlight w:val="none"/>
          <w14:textFill>
            <w14:solidFill>
              <w14:schemeClr w14:val="tx1"/>
            </w14:solidFill>
          </w14:textFill>
        </w:rPr>
        <w:t>）；</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4）具有履行合同所必需的设备和专业技术能力：按投标（响应）文件格式填报设备及专业技术能力情况；</w:t>
      </w:r>
    </w:p>
    <w:p>
      <w:pPr>
        <w:widowControl/>
        <w:tabs>
          <w:tab w:val="left" w:pos="525"/>
        </w:tabs>
        <w:adjustRightInd w:val="0"/>
        <w:snapToGrid w:val="0"/>
        <w:spacing w:line="360" w:lineRule="auto"/>
        <w:ind w:left="630" w:leftChars="300"/>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lang w:val="en-US" w:eastAsia="zh-CN"/>
          <w14:textFill>
            <w14:solidFill>
              <w14:schemeClr w14:val="tx1"/>
            </w14:solidFill>
          </w14:textFill>
        </w:rPr>
        <w:t>参照投标（报价）函相关承诺格式内容。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widowControl/>
        <w:tabs>
          <w:tab w:val="left" w:pos="525"/>
        </w:tabs>
        <w:adjustRightInd w:val="0"/>
        <w:snapToGrid w:val="0"/>
        <w:spacing w:line="360" w:lineRule="auto"/>
        <w:ind w:left="630" w:leftChars="300"/>
        <w:rPr>
          <w:rFonts w:ascii="宋体" w:hAnsi="宋体"/>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为采购项目提供整体设计、规范编制或者项目管理、监理、检测等服务的供应商，不得再参加该采购项目的其他采购活动；（提供《投标函》承诺）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单位负责人为同一人或者存在直接控股、管理关系的不同供应商，不得参加同一合同项下的政府采购活动；（提供《投标函》承诺）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投标人</w:t>
      </w:r>
      <w:r>
        <w:rPr>
          <w:rFonts w:hint="eastAsia" w:ascii="宋体" w:hAnsi="宋体"/>
          <w:color w:val="000000" w:themeColor="text1"/>
          <w:szCs w:val="21"/>
          <w:highlight w:val="none"/>
          <w14:textFill>
            <w14:solidFill>
              <w14:schemeClr w14:val="tx1"/>
            </w14:solidFill>
          </w14:textFill>
        </w:rPr>
        <w:t>未被列入“信用中国”网站(www.creditchina.gov.cn)“记录失信被执行人或重大税收违法</w:t>
      </w:r>
      <w:r>
        <w:rPr>
          <w:rFonts w:hint="eastAsia" w:ascii="宋体" w:hAnsi="宋体"/>
          <w:color w:val="000000" w:themeColor="text1"/>
          <w:szCs w:val="21"/>
          <w:highlight w:val="none"/>
          <w:lang w:val="en-US" w:eastAsia="zh-CN"/>
          <w14:textFill>
            <w14:solidFill>
              <w14:schemeClr w14:val="tx1"/>
            </w14:solidFill>
          </w14:textFill>
        </w:rPr>
        <w:t>失信主体</w:t>
      </w:r>
      <w:r>
        <w:rPr>
          <w:rFonts w:hint="eastAsia" w:ascii="宋体" w:hAnsi="宋体"/>
          <w:color w:val="000000" w:themeColor="text1"/>
          <w:szCs w:val="2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w:t>
      </w:r>
      <w:r>
        <w:rPr>
          <w:rFonts w:hint="eastAsia" w:ascii="宋体" w:hAnsi="宋体"/>
          <w:color w:val="000000" w:themeColor="text1"/>
          <w:szCs w:val="21"/>
          <w:highlight w:val="none"/>
          <w:lang w:val="en-US" w:eastAsia="zh-CN"/>
          <w14:textFill>
            <w14:solidFill>
              <w14:schemeClr w14:val="tx1"/>
            </w14:solidFill>
          </w14:textFill>
        </w:rPr>
        <w:t>投标人</w:t>
      </w:r>
      <w:r>
        <w:rPr>
          <w:rFonts w:hint="eastAsia" w:ascii="宋体" w:hAnsi="宋体"/>
          <w:color w:val="000000" w:themeColor="text1"/>
          <w:szCs w:val="21"/>
          <w:highlight w:val="none"/>
          <w14:textFill>
            <w14:solidFill>
              <w14:schemeClr w14:val="tx1"/>
            </w14:solidFill>
          </w14:textFill>
        </w:rPr>
        <w:t>需提供相关证明资料）。</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pPr>
        <w:widowControl/>
        <w:tabs>
          <w:tab w:val="left" w:pos="502"/>
        </w:tabs>
        <w:adjustRightInd w:val="0"/>
        <w:snapToGrid w:val="0"/>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spacing w:line="360" w:lineRule="auto"/>
        <w:ind w:firstLine="210" w:firstLineChars="1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 xml:space="preserve">  1．</w:t>
      </w:r>
      <w:r>
        <w:rPr>
          <w:rFonts w:hint="eastAsia" w:ascii="宋体" w:hAnsi="宋体" w:eastAsia="宋体" w:cs="宋体"/>
          <w:color w:val="000000" w:themeColor="text1"/>
          <w:highlight w:val="none"/>
          <w14:textFill>
            <w14:solidFill>
              <w14:schemeClr w14:val="tx1"/>
            </w14:solidFill>
          </w14:textFill>
        </w:rPr>
        <w:t>招标文件公示时</w:t>
      </w:r>
      <w:r>
        <w:rPr>
          <w:rFonts w:hint="eastAsia" w:ascii="宋体" w:hAnsi="宋体" w:eastAsia="宋体" w:cs="宋体"/>
          <w:bCs/>
          <w:color w:val="000000" w:themeColor="text1"/>
          <w:highlight w:val="none"/>
          <w14:textFill>
            <w14:solidFill>
              <w14:schemeClr w14:val="tx1"/>
            </w14:solidFill>
          </w14:textFill>
        </w:rPr>
        <w:t>间及下载：</w:t>
      </w:r>
      <w:sdt>
        <w:sdtPr>
          <w:rPr>
            <w:rFonts w:hint="eastAsia" w:ascii="宋体" w:hAnsi="宋体" w:eastAsia="宋体" w:cs="宋体"/>
            <w:color w:val="000000" w:themeColor="text1"/>
            <w:highlight w:val="none"/>
            <w14:textFill>
              <w14:solidFill>
                <w14:schemeClr w14:val="tx1"/>
              </w14:solidFill>
            </w14:textFill>
          </w:rPr>
          <w:id w:val="785397802"/>
          <w:lock w:val="sdtLocked"/>
          <w:placeholder>
            <w:docPart w:val="EA96D7F7CF1A4A5297711D2BFC5C5079"/>
          </w:placeholder>
          <w:date w:fullDate="2022-08-31T00:00:00Z">
            <w:dateFormat w:val="yyyy'年'M'月'd'日'"/>
            <w:lid w:val="zh-CN"/>
            <w:storeMappedDataAs w:val="datetime"/>
            <w:calendar w:val="gregorian"/>
          </w:date>
        </w:sdtPr>
        <w:sdtEndPr>
          <w:rPr>
            <w:rFonts w:hint="eastAsia" w:ascii="宋体" w:hAnsi="宋体" w:eastAsia="宋体" w:cs="宋体"/>
            <w:color w:val="000000" w:themeColor="text1"/>
            <w:highlight w:val="none"/>
            <w14:textFill>
              <w14:solidFill>
                <w14:schemeClr w14:val="tx1"/>
              </w14:solidFill>
            </w14:textFill>
          </w:rPr>
        </w:sdtEndPr>
        <w:sdtContent>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2022年8月31日</w:t>
          </w:r>
        </w:sdtContent>
      </w:sdt>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至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2022年9月7日</w:t>
      </w:r>
      <w:r>
        <w:rPr>
          <w:rFonts w:hint="eastAsia" w:ascii="宋体" w:hAnsi="宋体" w:eastAsia="宋体" w:cs="宋体"/>
          <w:bCs/>
          <w:color w:val="000000" w:themeColor="text1"/>
          <w:highlight w:val="none"/>
          <w14:textFill>
            <w14:solidFill>
              <w14:schemeClr w14:val="tx1"/>
            </w14:solidFill>
          </w14:textFill>
        </w:rPr>
        <w:t>。</w:t>
      </w:r>
    </w:p>
    <w:p>
      <w:pPr>
        <w:widowControl/>
        <w:adjustRightInd w:val="0"/>
        <w:snapToGrid w:val="0"/>
        <w:spacing w:line="360" w:lineRule="auto"/>
        <w:ind w:left="315" w:leftChars="50" w:hanging="210" w:hangingChars="100"/>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widowControl/>
        <w:numPr>
          <w:ilvl w:val="0"/>
          <w:numId w:val="23"/>
        </w:numPr>
        <w:tabs>
          <w:tab w:val="left" w:pos="502"/>
        </w:tabs>
        <w:adjustRightInd w:val="0"/>
        <w:snapToGrid w:val="0"/>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widowControl/>
        <w:tabs>
          <w:tab w:val="left" w:pos="735"/>
        </w:tabs>
        <w:adjustRightInd w:val="0"/>
        <w:snapToGrid w:val="0"/>
        <w:spacing w:line="360" w:lineRule="auto"/>
        <w:ind w:left="315" w:hanging="315" w:hanging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1.购买招标文件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2022年8月31日</w:t>
      </w:r>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2022年9月7日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widowControl/>
        <w:tabs>
          <w:tab w:val="left" w:pos="735"/>
        </w:tabs>
        <w:adjustRightInd w:val="0"/>
        <w:snapToGrid w:val="0"/>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2.购买招标文件地点：阳江市江城区猫山四街33号A座2楼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05室。</w:t>
      </w:r>
    </w:p>
    <w:p>
      <w:pPr>
        <w:widowControl/>
        <w:tabs>
          <w:tab w:val="left" w:pos="735"/>
        </w:tabs>
        <w:adjustRightInd w:val="0"/>
        <w:snapToGrid w:val="0"/>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widowControl/>
        <w:tabs>
          <w:tab w:val="left" w:pos="735"/>
        </w:tabs>
        <w:adjustRightInd w:val="0"/>
        <w:snapToGrid w:val="0"/>
        <w:spacing w:line="360" w:lineRule="auto"/>
        <w:ind w:left="659" w:leftChars="164" w:hanging="315" w:hangingChars="1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"http://www.yjgpc.gov.cn/"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2"/>
          <w:rFonts w:hint="eastAsia" w:ascii="宋体" w:hAnsi="宋体" w:eastAsia="宋体" w:cs="宋体"/>
          <w:color w:val="000000" w:themeColor="text1"/>
          <w:highlight w:val="none"/>
          <w14:textFill>
            <w14:solidFill>
              <w14:schemeClr w14:val="tx1"/>
            </w14:solidFill>
          </w14:textFill>
        </w:rPr>
        <w:t>http://www.yjcg.cc</w:t>
      </w:r>
      <w:r>
        <w:rPr>
          <w:rStyle w:val="52"/>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"http://www.yjcg.cc/index.php?c=content&amp;a=list&amp;catid=14" \o "政府采购资料下载"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2"/>
          <w:rFonts w:hint="eastAsia" w:ascii="宋体" w:hAnsi="宋体" w:eastAsia="宋体" w:cs="宋体"/>
          <w:bCs/>
          <w:color w:val="000000" w:themeColor="text1"/>
          <w:szCs w:val="21"/>
          <w:highlight w:val="none"/>
          <w14:textFill>
            <w14:solidFill>
              <w14:schemeClr w14:val="tx1"/>
            </w14:solidFill>
          </w14:textFill>
        </w:rPr>
        <w:t>政府采购资料</w:t>
      </w:r>
      <w:r>
        <w:rPr>
          <w:rStyle w:val="52"/>
          <w:rFonts w:hint="eastAsia" w:ascii="宋体" w:hAnsi="宋体" w:eastAsia="宋体" w:cs="宋体"/>
          <w:bCs/>
          <w:color w:val="000000" w:themeColor="text1"/>
          <w:szCs w:val="21"/>
          <w:highlight w:val="none"/>
          <w14:textFill>
            <w14:solidFill>
              <w14:schemeClr w14:val="tx1"/>
            </w14:solidFill>
          </w14:textFill>
        </w:rPr>
        <w:fldChar w:fldCharType="end"/>
      </w:r>
      <w:r>
        <w:rPr>
          <w:rFonts w:hint="eastAsia" w:ascii="宋体" w:hAnsi="宋体" w:eastAsia="宋体" w:cs="宋体"/>
          <w:bCs/>
          <w:color w:val="000000" w:themeColor="text1"/>
          <w:szCs w:val="21"/>
          <w:highlight w:val="none"/>
          <w14:textFill>
            <w14:solidFill>
              <w14:schemeClr w14:val="tx1"/>
            </w14:solidFill>
          </w14:textFill>
        </w:rPr>
        <w:t>下载专区）加盖公章到指定地址购买。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660" w:leftChars="164" w:hanging="316" w:hangingChars="150"/>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五、投标截止时间、开标时间及地点</w:t>
      </w:r>
    </w:p>
    <w:p>
      <w:pPr>
        <w:widowControl/>
        <w:tabs>
          <w:tab w:val="left" w:pos="735"/>
        </w:tabs>
        <w:adjustRightInd w:val="0"/>
        <w:snapToGrid w:val="0"/>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1.递交投标文件时间：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2022年9月21日</w:t>
      </w:r>
      <w:r>
        <w:rPr>
          <w:rFonts w:hint="eastAsia" w:ascii="宋体" w:hAnsi="宋体" w:eastAsia="宋体" w:cs="宋体"/>
          <w:color w:val="000000" w:themeColor="text1"/>
          <w:highlight w:val="none"/>
          <w14:textFill>
            <w14:solidFill>
              <w14:schemeClr w14:val="tx1"/>
            </w14:solidFill>
          </w14:textFill>
        </w:rPr>
        <w:t xml:space="preserve"> 9:00-9:30 (北京时间)。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2022年9月21日</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9:30</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3.递交投标文件地点、开标地点：阳江市江城区猫山四街33号A座2楼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widowControl/>
        <w:tabs>
          <w:tab w:val="left" w:pos="735"/>
        </w:tabs>
        <w:adjustRightInd w:val="0"/>
        <w:snapToGrid w:val="0"/>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pPr>
        <w:widowControl/>
        <w:tabs>
          <w:tab w:val="left" w:pos="630"/>
        </w:tabs>
        <w:adjustRightInd w:val="0"/>
        <w:snapToGrid w:val="0"/>
        <w:spacing w:line="360" w:lineRule="auto"/>
        <w:ind w:firstLine="315" w:firstLineChars="1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eastAsia="宋体" w:cs="宋体"/>
          <w:color w:val="000000" w:themeColor="text1"/>
          <w:kern w:val="28"/>
          <w:szCs w:val="21"/>
          <w:highlight w:val="none"/>
          <w:lang w:eastAsia="zh-CN"/>
          <w14:textFill>
            <w14:solidFill>
              <w14:schemeClr w14:val="tx1"/>
            </w14:solidFill>
          </w14:textFill>
        </w:rPr>
        <w:t>阳江市阳东区融媒体中心</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地    址：</w:t>
      </w:r>
      <w:r>
        <w:rPr>
          <w:rFonts w:hint="eastAsia" w:ascii="宋体" w:hAnsi="宋体" w:eastAsia="宋体" w:cs="宋体"/>
          <w:color w:val="000000" w:themeColor="text1"/>
          <w:kern w:val="28"/>
          <w:szCs w:val="21"/>
          <w:highlight w:val="none"/>
          <w:lang w:eastAsia="zh-CN"/>
          <w14:textFill>
            <w14:solidFill>
              <w14:schemeClr w14:val="tx1"/>
            </w14:solidFill>
          </w14:textFill>
        </w:rPr>
        <w:t>阳江市阳东区德政路区府大院</w:t>
      </w:r>
      <w:r>
        <w:rPr>
          <w:rFonts w:hint="eastAsia" w:ascii="宋体" w:hAnsi="宋体" w:eastAsia="宋体" w:cs="宋体"/>
          <w:color w:val="000000" w:themeColor="text1"/>
          <w:kern w:val="28"/>
          <w:szCs w:val="21"/>
          <w:highlight w:val="none"/>
          <w:lang w:val="en-US" w:eastAsia="zh-CN"/>
          <w14:textFill>
            <w14:solidFill>
              <w14:schemeClr w14:val="tx1"/>
            </w14:solidFill>
          </w14:textFill>
        </w:rPr>
        <w:t>3号楼1楼</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 系 人：程先生</w:t>
      </w:r>
      <w:bookmarkStart w:id="2151" w:name="_GoBack"/>
      <w:bookmarkEnd w:id="2151"/>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联系电话：0662-6628016</w:t>
      </w:r>
    </w:p>
    <w:p>
      <w:pPr>
        <w:tabs>
          <w:tab w:val="left" w:pos="735"/>
          <w:tab w:val="left" w:pos="4680"/>
        </w:tabs>
        <w:adjustRightInd w:val="0"/>
        <w:snapToGrid w:val="0"/>
        <w:spacing w:line="360" w:lineRule="auto"/>
        <w:ind w:firstLine="315" w:firstLineChars="150"/>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称：广东业信采购招标有限公司</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址：阳江市江城区猫山四街33号A座2楼</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人：冯国辉</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联系电话：0662-3167266</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tabs>
          <w:tab w:val="left" w:pos="4680"/>
        </w:tabs>
        <w:adjustRightInd w:val="0"/>
        <w:snapToGrid w:val="0"/>
        <w:spacing w:line="360" w:lineRule="auto"/>
        <w:ind w:firstLine="630" w:firstLineChars="3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bCs/>
          <w:color w:val="000000" w:themeColor="text1"/>
          <w:highlight w:val="none"/>
          <w14:textFill>
            <w14:solidFill>
              <w14:schemeClr w14:val="tx1"/>
            </w14:solidFill>
          </w14:textFill>
        </w:rPr>
        <w:t>http://www.yjcg.cc</w:t>
      </w:r>
    </w:p>
    <w:p>
      <w:pPr>
        <w:widowControl/>
        <w:adjustRightInd w:val="0"/>
        <w:snapToGrid w:val="0"/>
        <w:spacing w:line="360" w:lineRule="auto"/>
        <w:rPr>
          <w:rFonts w:hint="eastAsia" w:ascii="宋体" w:hAnsi="宋体" w:eastAsia="宋体" w:cs="宋体"/>
          <w:b/>
          <w:color w:val="000000" w:themeColor="text1"/>
          <w:spacing w:val="20"/>
          <w:szCs w:val="21"/>
          <w:highlight w:val="none"/>
          <w14:textFill>
            <w14:solidFill>
              <w14:schemeClr w14:val="tx1"/>
            </w14:solidFill>
          </w14:textFill>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广东业信采购招标有限公司</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w:t>
      </w:r>
      <w:bookmarkStart w:id="37" w:name="_Toc340672831"/>
      <w:bookmarkStart w:id="38" w:name="_Toc342060323"/>
      <w:bookmarkStart w:id="39" w:name="_Toc350756404"/>
      <w:bookmarkStart w:id="40" w:name="_Toc349127584"/>
      <w:bookmarkStart w:id="41" w:name="_Toc336681893"/>
      <w:bookmarkStart w:id="42" w:name="_Toc342296709"/>
      <w:bookmarkStart w:id="43" w:name="_Toc339020187"/>
      <w:bookmarkStart w:id="44" w:name="_Toc333237724"/>
      <w:bookmarkStart w:id="45" w:name="_Toc333237613"/>
      <w:bookmarkStart w:id="46" w:name="_Toc365985109"/>
      <w:bookmarkStart w:id="47" w:name="_Toc339362258"/>
      <w:bookmarkStart w:id="48" w:name="_Toc345513763"/>
      <w:bookmarkStart w:id="49" w:name="_Toc339019955"/>
      <w:bookmarkStart w:id="50" w:name="_Toc340677032"/>
      <w:bookmarkStart w:id="51" w:name="_Toc337632316"/>
      <w:bookmarkStart w:id="52" w:name="_Toc330459946"/>
      <w:bookmarkStart w:id="53" w:name="_Toc331683995"/>
      <w:bookmarkStart w:id="54" w:name="_Toc333935620"/>
      <w:bookmarkStart w:id="55" w:name="_Toc339020049"/>
      <w:bookmarkStart w:id="56" w:name="_Toc340507404"/>
      <w:bookmarkStart w:id="57" w:name="_Toc332206658"/>
      <w:bookmarkStart w:id="58" w:name="_Toc341348292"/>
      <w:bookmarkStart w:id="59" w:name="_Toc339441045"/>
      <w:bookmarkStart w:id="60" w:name="_Toc339019829"/>
      <w:bookmarkStart w:id="61" w:name="_Toc333935279"/>
      <w:bookmarkStart w:id="62" w:name="_Toc366072458"/>
      <w:bookmarkStart w:id="63" w:name="_Toc332270306"/>
      <w:bookmarkStart w:id="64" w:name="_Toc365967003"/>
      <w:bookmarkStart w:id="65" w:name="_Toc349143547"/>
      <w:bookmarkStart w:id="66" w:name="_Toc350438703"/>
      <w:bookmarkStart w:id="67" w:name="_Toc331512857"/>
      <w:bookmarkStart w:id="68" w:name="_Toc333238572"/>
      <w:bookmarkStart w:id="69" w:name="_Toc336681538"/>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2022年8月31日</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23749"/>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237614"/>
      <w:bookmarkStart w:id="73" w:name="_Toc75570886"/>
      <w:bookmarkStart w:id="74" w:name="_Toc330459949"/>
      <w:bookmarkStart w:id="75" w:name="_Toc333237725"/>
      <w:bookmarkStart w:id="76" w:name="_Toc333238573"/>
      <w:bookmarkStart w:id="77" w:name="_Toc333935621"/>
      <w:bookmarkStart w:id="78" w:name="_Toc333935280"/>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2"/>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17120"/>
      <w:bookmarkStart w:id="80" w:name="_Toc349143556"/>
      <w:bookmarkStart w:id="81" w:name="_Toc365985146"/>
      <w:bookmarkStart w:id="82" w:name="_Toc333237644"/>
      <w:bookmarkStart w:id="83" w:name="_Toc331512865"/>
      <w:bookmarkStart w:id="84" w:name="_Toc339441054"/>
      <w:bookmarkStart w:id="85" w:name="_Toc336681902"/>
      <w:bookmarkStart w:id="86" w:name="_Toc332270313"/>
      <w:bookmarkStart w:id="87" w:name="_Toc339019982"/>
      <w:bookmarkStart w:id="88" w:name="_Toc350438716"/>
      <w:bookmarkStart w:id="89" w:name="_Toc340677037"/>
      <w:bookmarkStart w:id="90" w:name="_Toc333237755"/>
      <w:bookmarkStart w:id="91" w:name="_Toc366072495"/>
      <w:bookmarkStart w:id="92" w:name="_Toc339020200"/>
      <w:bookmarkStart w:id="93" w:name="_Toc340672836"/>
      <w:bookmarkStart w:id="94" w:name="_Toc339362267"/>
      <w:bookmarkStart w:id="95" w:name="_Toc330459952"/>
      <w:bookmarkStart w:id="96" w:name="_Toc333238600"/>
      <w:bookmarkStart w:id="97" w:name="_Toc333935313"/>
      <w:bookmarkStart w:id="98" w:name="_Toc333935654"/>
      <w:bookmarkStart w:id="99" w:name="_Toc332206675"/>
      <w:bookmarkStart w:id="100" w:name="_Toc339019856"/>
      <w:bookmarkStart w:id="101" w:name="_Toc337632325"/>
      <w:bookmarkStart w:id="102" w:name="_Toc341348305"/>
      <w:bookmarkStart w:id="103" w:name="_Toc350756417"/>
      <w:bookmarkStart w:id="104" w:name="_Toc342296727"/>
      <w:bookmarkStart w:id="105" w:name="_Toc349127593"/>
      <w:bookmarkStart w:id="106" w:name="_Toc339020062"/>
      <w:bookmarkStart w:id="107" w:name="_Toc342060341"/>
      <w:bookmarkStart w:id="108" w:name="_Toc365967040"/>
      <w:bookmarkStart w:id="109" w:name="_Toc331684005"/>
      <w:bookmarkStart w:id="110" w:name="_Toc345513834"/>
      <w:bookmarkStart w:id="111" w:name="_Toc340507409"/>
      <w:bookmarkStart w:id="112" w:name="_Toc336681547"/>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7"/>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000000" w:themeColor="text1"/>
                <w:highlight w:val="none"/>
                <w:lang w:eastAsia="zh-CN"/>
                <w14:textFill>
                  <w14:solidFill>
                    <w14:schemeClr w14:val="tx1"/>
                  </w14:solidFill>
                </w14:textFill>
              </w:rPr>
            </w:pPr>
            <w:r>
              <w:rPr>
                <w:rFonts w:hint="eastAsia"/>
                <w:b/>
                <w:color w:val="000000" w:themeColor="text1"/>
                <w:highlight w:val="none"/>
                <w:lang w:eastAsia="zh-CN"/>
                <w14:textFill>
                  <w14:solidFill>
                    <w14:schemeClr w14:val="tx1"/>
                  </w14:solidFill>
                </w14:textFill>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投标人必须提供具有合法来源的原厂全新合格产品，提供符合国家质量检测标准的全新、未使用过的货物，供应商必须提供货物整套技术资料包括设备说明书、使用手册及其它相关技术资料等相关资料。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应包括运至合同指定地点的设备费、运输费、卸装费、保险费、安装调试费、安装配件费和验收等一切费用。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采购合同由中标人与采购人双方签订，签订时间为《中标通知书》发出之日起</w:t>
            </w:r>
            <w:r>
              <w:rPr>
                <w:rFonts w:hint="eastAsia" w:ascii="宋体" w:hAnsi="宋体" w:cs="宋体"/>
                <w:color w:val="000000" w:themeColor="text1"/>
                <w:highlight w:val="none"/>
                <w:lang w:val="en-US" w:eastAsia="zh-CN"/>
                <w14:textFill>
                  <w14:solidFill>
                    <w14:schemeClr w14:val="tx1"/>
                  </w14:solidFill>
                </w14:textFill>
              </w:rPr>
              <w:t>10个工作日内</w:t>
            </w:r>
            <w:r>
              <w:rPr>
                <w:rFonts w:hint="eastAsia" w:ascii="宋体" w:hAnsi="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完工</w:t>
            </w:r>
            <w:r>
              <w:rPr>
                <w:rFonts w:hint="eastAsia"/>
                <w:b/>
                <w:color w:val="000000" w:themeColor="text1"/>
                <w:highlight w:val="none"/>
                <w14:textFill>
                  <w14:solidFill>
                    <w14:schemeClr w14:val="tx1"/>
                  </w14:solidFill>
                </w14:textFill>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b/>
                <w:color w:val="000000" w:themeColor="text1"/>
                <w:highlight w:val="none"/>
                <w:lang w:val="en-US" w:eastAsia="zh-CN"/>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1.要求对全部设备的型号、规格、数量、外型、外观、包装及资料、文件（如装箱单、保修单、随箱介质等）进行验收。</w:t>
            </w:r>
          </w:p>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2.中标供应商应负责在项目验收时将系统的全部有关产品说明书、原厂家安装手册、技术文件、资料及安装、验收报告等文档汇集成册交付设备使用单位。</w:t>
            </w:r>
          </w:p>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3.如机检或系统测试中如发现设备性能指标或功能上不符合招标文件和合同要求时，将被看作性能不合格，设备使用单位有权拒收并要求赔偿。</w:t>
            </w:r>
          </w:p>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4.安装调试验收</w:t>
            </w:r>
          </w:p>
          <w:p>
            <w:pPr>
              <w:spacing w:line="320" w:lineRule="exact"/>
              <w:rPr>
                <w:rFonts w:hint="eastAsia" w:ascii="宋体" w:hAnsi="宋体" w:eastAsia="宋体" w:cs="宋体"/>
                <w:b w:val="0"/>
                <w:bCs w:val="0"/>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highlight w:val="none"/>
                <w:lang w:val="en-US" w:eastAsia="zh-CN"/>
                <w14:textFill>
                  <w14:solidFill>
                    <w14:schemeClr w14:val="tx1"/>
                  </w14:solidFill>
                </w14:textFill>
              </w:rPr>
              <w:t>项目安装调试完毕，由采购人组织人员组成验收小组，按照招标文件、投标文件承诺进行验收。验收小组验收合格为通过验收。中标供应商须配合验收小组的验收工作。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合同签订后，系统安装调试完成并验收合格交付使用，由财政分三年支付合同金额的100%款项（以阳东财政局实际支付为准）。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2552" w:type="dxa"/>
            <w:vMerge w:val="restart"/>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为了保证系统工作正常及售后服务质量，投标人应设有固定售后服务维护机构，包括拥有相应的设备和人员，有稳定的售后服务体系，能提供良好的售后服务，在保修期内，投标人须有可随时上门进行维修及检测的工程师。</w:t>
            </w:r>
          </w:p>
          <w:p>
            <w:pPr>
              <w:spacing w:line="320" w:lineRule="exac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2.质量保证期：所有设备提供叁年保修，保修期自项目验收合格之日起计算。</w:t>
            </w:r>
          </w:p>
          <w:p>
            <w:pPr>
              <w:spacing w:line="320" w:lineRule="exac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3.保修期内，货物制造质量出现问题，中标供应商负责提供三包（包修、包换、包退）服务。</w:t>
            </w:r>
          </w:p>
          <w:p>
            <w:pPr>
              <w:spacing w:line="320" w:lineRule="exac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保修期内采购人所购设备各部件发生非人为故障，中标供应商应免费上门更换同种品牌规格型号的新部件，设备发生人为故障的，中标供应商应上门更换同种品牌规格型号的新部件，只收零配件成本，不加收其它任何费用；保修期外提供的服务和新的零部件则按市场价收取。</w:t>
            </w:r>
          </w:p>
          <w:p>
            <w:pPr>
              <w:spacing w:line="320" w:lineRule="exac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中标供应商提供货物免费安装、调试、培训使用；24小时免费提供技术支持；永久性免费提供电话技术指导和咨询服务；免费保修期内非采购方人为原因而出现产品质量及安装问题，由中标供应商负责包修、包换或包退，并承担因此而产生的一切费用。所有货物保修服务方式均为中标供应商上门保修，即由中标供应商派人员到设备使用现场维修，由此产生的一切费用均由中标供应商承担。</w:t>
            </w:r>
          </w:p>
          <w:p>
            <w:pPr>
              <w:spacing w:line="320" w:lineRule="exact"/>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6.设备有故障通知中标供应商，中标供应商须在30分钟内响应、4小时内到达现场，如设备故障当天仍无法排除故障，须提供不低于故障设备规格、型号、性能的备用设备替代故障设备，直至故障设备修复。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b/>
                <w:color w:val="000000" w:themeColor="text1"/>
                <w:highlight w:val="none"/>
                <w14:textFill>
                  <w14:solidFill>
                    <w14:schemeClr w14:val="tx1"/>
                  </w14:solidFill>
                </w14:textFill>
              </w:rPr>
              <w:t>提交主体：必须以投标人自身名义提交，</w:t>
            </w:r>
            <w:r>
              <w:rPr>
                <w:rFonts w:hint="eastAsia" w:ascii="宋体" w:hAnsi="宋体"/>
                <w:color w:val="000000" w:themeColor="text1"/>
                <w:szCs w:val="21"/>
                <w:highlight w:val="none"/>
                <w14:textFill>
                  <w14:solidFill>
                    <w14:schemeClr w14:val="tx1"/>
                  </w14:solidFill>
                </w14:textFill>
              </w:rPr>
              <w:t>应注明“</w:t>
            </w:r>
            <w:r>
              <w:rPr>
                <w:rFonts w:ascii="宋体" w:hAnsi="宋体"/>
                <w:b/>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14:textFill>
                  <w14:solidFill>
                    <w14:schemeClr w14:val="tx1"/>
                  </w14:solidFill>
                </w14:textFill>
              </w:rPr>
              <w:t>项目编号）投标保证金</w:t>
            </w:r>
            <w:r>
              <w:rPr>
                <w:rFonts w:hint="eastAsia" w:ascii="宋体" w:hAnsi="宋体"/>
                <w:color w:val="000000" w:themeColor="text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人民币</w:t>
            </w:r>
            <w:r>
              <w:rPr>
                <w:rFonts w:hint="eastAsia" w:ascii="宋体" w:hAnsi="宋体"/>
                <w:b/>
                <w:color w:val="000000" w:themeColor="text1"/>
                <w:szCs w:val="21"/>
                <w:highlight w:val="none"/>
                <w:lang w:val="en-US" w:eastAsia="zh-CN"/>
                <w14:textFill>
                  <w14:solidFill>
                    <w14:schemeClr w14:val="tx1"/>
                  </w14:solidFill>
                </w14:textFill>
              </w:rPr>
              <w:t>陆</w:t>
            </w:r>
            <w:r>
              <w:rPr>
                <w:rFonts w:hint="eastAsia" w:ascii="宋体" w:hAnsi="宋体"/>
                <w:b/>
                <w:color w:val="000000" w:themeColor="text1"/>
                <w:szCs w:val="21"/>
                <w:highlight w:val="none"/>
                <w14:textFill>
                  <w14:solidFill>
                    <w14:schemeClr w14:val="tx1"/>
                  </w14:solidFill>
                </w14:textFill>
              </w:rPr>
              <w:t>仟元整（￥</w:t>
            </w:r>
            <w:r>
              <w:rPr>
                <w:rFonts w:hint="eastAsia" w:ascii="宋体" w:hAnsi="宋体"/>
                <w:b/>
                <w:color w:val="000000" w:themeColor="text1"/>
                <w:szCs w:val="21"/>
                <w:highlight w:val="none"/>
                <w:lang w:val="en-US" w:eastAsia="zh-CN"/>
                <w14:textFill>
                  <w14:solidFill>
                    <w14:schemeClr w14:val="tx1"/>
                  </w14:solidFill>
                </w14:textFill>
              </w:rPr>
              <w:t>6</w:t>
            </w:r>
            <w:r>
              <w:rPr>
                <w:rFonts w:hint="eastAsia" w:ascii="宋体" w:hAnsi="宋体"/>
                <w:b/>
                <w:color w:val="000000" w:themeColor="text1"/>
                <w:szCs w:val="21"/>
                <w:highlight w:val="none"/>
                <w14:textFill>
                  <w14:solidFill>
                    <w14:schemeClr w14:val="tx1"/>
                  </w14:solidFill>
                </w14:textFill>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中标服务费</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参考</w:t>
            </w:r>
            <w:r>
              <w:rPr>
                <w:rFonts w:hint="eastAsia" w:ascii="宋体" w:hAnsi="宋体"/>
                <w:bCs/>
                <w:color w:val="000000" w:themeColor="text1"/>
                <w:szCs w:val="21"/>
                <w:highlight w:val="none"/>
                <w14:textFill>
                  <w14:solidFill>
                    <w14:schemeClr w14:val="tx1"/>
                  </w14:solidFill>
                </w14:textFill>
              </w:rPr>
              <w:t>发改价格[2011]534号文的规定</w:t>
            </w:r>
            <w:r>
              <w:rPr>
                <w:rFonts w:hint="eastAsia" w:ascii="宋体" w:hAnsi="宋体"/>
                <w:color w:val="000000" w:themeColor="text1"/>
                <w:szCs w:val="21"/>
                <w:highlight w:val="none"/>
                <w14:textFill>
                  <w14:solidFill>
                    <w14:schemeClr w14:val="tx1"/>
                  </w14:solidFill>
                </w14:textFill>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adjustRightInd w:val="0"/>
        <w:snapToGrid w:val="0"/>
        <w:spacing w:line="360" w:lineRule="auto"/>
        <w:rPr>
          <w:b/>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pStyle w:val="2"/>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505160648"/>
      <w:bookmarkStart w:id="114" w:name="_Toc30748"/>
      <w:r>
        <w:rPr>
          <w:rFonts w:hint="eastAsia"/>
          <w:color w:val="000000" w:themeColor="text1"/>
          <w:kern w:val="0"/>
          <w:sz w:val="24"/>
          <w:highlight w:val="none"/>
          <w14:textFill>
            <w14:solidFill>
              <w14:schemeClr w14:val="tx1"/>
            </w14:solidFill>
          </w14:textFill>
        </w:rPr>
        <w:t>B  技术要求</w:t>
      </w:r>
      <w:bookmarkEnd w:id="113"/>
      <w:bookmarkEnd w:id="114"/>
    </w:p>
    <w:p>
      <w:pPr>
        <w:adjustRightInd w:val="0"/>
        <w:snapToGrid w:val="0"/>
        <w:spacing w:line="360" w:lineRule="auto"/>
        <w:rPr>
          <w:rFonts w:ascii="宋体" w:hAnsi="宋体"/>
          <w:bCs/>
          <w:color w:val="000000" w:themeColor="text1"/>
          <w:highlight w:val="none"/>
          <w14:textFill>
            <w14:solidFill>
              <w14:schemeClr w14:val="tx1"/>
            </w14:solidFill>
          </w14:textFill>
        </w:rPr>
      </w:pPr>
    </w:p>
    <w:p>
      <w:pPr>
        <w:spacing w:line="360" w:lineRule="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一、项目概况</w:t>
      </w:r>
    </w:p>
    <w:p>
      <w:pPr>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阳江市阳东区融媒体中心由于办公空间有限，现有各业务系统零散分布于不同楼层的三个小机房，不便于管理维护和业务拓展，存在较大的安全播出隐患，不符合《广播电视安全播出管理规定》的相关要求。为此本项目对阳东区融媒体中心机房</w:t>
      </w:r>
      <w:r>
        <w:rPr>
          <w:rFonts w:hint="eastAsia" w:ascii="宋体" w:hAnsi="宋体" w:eastAsia="宋体" w:cs="宋体"/>
          <w:color w:val="000000" w:themeColor="text1"/>
          <w:szCs w:val="21"/>
          <w:highlight w:val="none"/>
          <w:lang w:eastAsia="zh-CN"/>
          <w14:textFill>
            <w14:solidFill>
              <w14:schemeClr w14:val="tx1"/>
            </w14:solidFill>
          </w14:textFill>
        </w:rPr>
        <w:t>因地制宜进行改造</w:t>
      </w:r>
      <w:r>
        <w:rPr>
          <w:rFonts w:hint="eastAsia" w:ascii="宋体" w:hAnsi="宋体" w:eastAsia="宋体" w:cs="宋体"/>
          <w:color w:val="000000" w:themeColor="text1"/>
          <w:szCs w:val="21"/>
          <w:highlight w:val="none"/>
          <w14:textFill>
            <w14:solidFill>
              <w14:schemeClr w14:val="tx1"/>
            </w14:solidFill>
          </w14:textFill>
        </w:rPr>
        <w:t>，对原有设备、业务系统服务等进行搬迁</w:t>
      </w:r>
      <w:r>
        <w:rPr>
          <w:rFonts w:hint="eastAsia" w:ascii="宋体" w:hAnsi="宋体" w:eastAsia="宋体" w:cs="宋体"/>
          <w:color w:val="000000" w:themeColor="text1"/>
          <w:szCs w:val="21"/>
          <w:highlight w:val="none"/>
          <w:lang w:eastAsia="zh-CN"/>
          <w14:textFill>
            <w14:solidFill>
              <w14:schemeClr w14:val="tx1"/>
            </w14:solidFill>
          </w14:textFill>
        </w:rPr>
        <w:t>，并且要求搬迁期间提供安全播出专项技术保障服务</w:t>
      </w:r>
      <w:r>
        <w:rPr>
          <w:rFonts w:hint="eastAsia" w:ascii="宋体" w:hAnsi="宋体" w:eastAsia="宋体" w:cs="宋体"/>
          <w:color w:val="000000" w:themeColor="text1"/>
          <w:szCs w:val="21"/>
          <w:highlight w:val="none"/>
          <w14:textFill>
            <w14:solidFill>
              <w14:schemeClr w14:val="tx1"/>
            </w14:solidFill>
          </w14:textFill>
        </w:rPr>
        <w:t>。</w:t>
      </w:r>
    </w:p>
    <w:p>
      <w:pPr>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lang w:eastAsia="zh-CN"/>
          <w14:textFill>
            <w14:solidFill>
              <w14:schemeClr w14:val="tx1"/>
            </w14:solidFill>
          </w14:textFill>
        </w:rPr>
        <w:t>机房现状：包含</w:t>
      </w:r>
      <w:r>
        <w:rPr>
          <w:rFonts w:hint="eastAsia" w:ascii="宋体" w:hAnsi="宋体" w:eastAsia="宋体" w:cs="宋体"/>
          <w:color w:val="000000" w:themeColor="text1"/>
          <w:szCs w:val="21"/>
          <w:highlight w:val="none"/>
          <w14:textFill>
            <w14:solidFill>
              <w14:schemeClr w14:val="tx1"/>
            </w14:solidFill>
          </w14:textFill>
        </w:rPr>
        <w:t>插播系统一套，高标清播出主备系统各一套，新闻采编</w:t>
      </w:r>
      <w:r>
        <w:rPr>
          <w:rFonts w:hint="eastAsia" w:ascii="宋体" w:hAnsi="宋体" w:eastAsia="宋体" w:cs="宋体"/>
          <w:color w:val="000000" w:themeColor="text1"/>
          <w:szCs w:val="21"/>
          <w:highlight w:val="none"/>
          <w:lang w:eastAsia="zh-CN"/>
          <w14:textFill>
            <w14:solidFill>
              <w14:schemeClr w14:val="tx1"/>
            </w14:solidFill>
          </w14:textFill>
        </w:rPr>
        <w:t>综合</w:t>
      </w:r>
      <w:r>
        <w:rPr>
          <w:rFonts w:hint="eastAsia" w:ascii="宋体" w:hAnsi="宋体" w:eastAsia="宋体" w:cs="宋体"/>
          <w:color w:val="000000" w:themeColor="text1"/>
          <w:szCs w:val="21"/>
          <w:highlight w:val="none"/>
          <w14:textFill>
            <w14:solidFill>
              <w14:schemeClr w14:val="tx1"/>
            </w14:solidFill>
          </w14:textFill>
        </w:rPr>
        <w:t>技术系统、非编系统一套，UPS不间断电源一套，包含各种广电专用</w:t>
      </w:r>
      <w:r>
        <w:rPr>
          <w:rFonts w:hint="eastAsia" w:ascii="宋体" w:hAnsi="宋体" w:eastAsia="宋体" w:cs="宋体"/>
          <w:color w:val="000000" w:themeColor="text1"/>
          <w:szCs w:val="21"/>
          <w:highlight w:val="none"/>
          <w:lang w:eastAsia="zh-CN"/>
          <w14:textFill>
            <w14:solidFill>
              <w14:schemeClr w14:val="tx1"/>
            </w14:solidFill>
          </w14:textFill>
        </w:rPr>
        <w:t>软硬件</w:t>
      </w:r>
      <w:r>
        <w:rPr>
          <w:rFonts w:hint="eastAsia" w:ascii="宋体" w:hAnsi="宋体" w:eastAsia="宋体" w:cs="宋体"/>
          <w:color w:val="000000" w:themeColor="text1"/>
          <w:szCs w:val="21"/>
          <w:highlight w:val="none"/>
          <w14:textFill>
            <w14:solidFill>
              <w14:schemeClr w14:val="tx1"/>
            </w14:solidFill>
          </w14:textFill>
        </w:rPr>
        <w:t>音视频设备和服务器、存储设备、网络设备、安全设备等等，分散在不同楼层的三个小机房，新老设备混杂，大部分设备接口和线缆标识不清，部分老旧系统技术资料和维护文档缺失</w:t>
      </w:r>
      <w:r>
        <w:rPr>
          <w:rFonts w:hint="eastAsia" w:ascii="宋体" w:hAnsi="宋体" w:eastAsia="宋体" w:cs="宋体"/>
          <w:color w:val="000000" w:themeColor="text1"/>
          <w:szCs w:val="21"/>
          <w:highlight w:val="none"/>
          <w:lang w:eastAsia="zh-CN"/>
          <w14:textFill>
            <w14:solidFill>
              <w14:schemeClr w14:val="tx1"/>
            </w14:solidFill>
          </w14:textFill>
        </w:rPr>
        <w:t>，播控室需要改造为机房，另外一小办公室改造为播控机房</w:t>
      </w:r>
      <w:r>
        <w:rPr>
          <w:rFonts w:hint="eastAsia" w:ascii="宋体" w:hAnsi="宋体" w:eastAsia="宋体" w:cs="宋体"/>
          <w:color w:val="000000" w:themeColor="text1"/>
          <w:szCs w:val="21"/>
          <w:highlight w:val="none"/>
          <w14:textFill>
            <w14:solidFill>
              <w14:schemeClr w14:val="tx1"/>
            </w14:solidFill>
          </w14:textFill>
        </w:rPr>
        <w:t>。</w:t>
      </w:r>
    </w:p>
    <w:p>
      <w:pPr>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本项目主要包括</w:t>
      </w:r>
      <w:r>
        <w:rPr>
          <w:rFonts w:hint="eastAsia" w:ascii="宋体" w:hAnsi="宋体" w:eastAsia="宋体" w:cs="宋体"/>
          <w:color w:val="000000" w:themeColor="text1"/>
          <w:szCs w:val="21"/>
          <w:highlight w:val="none"/>
          <w:lang w:eastAsia="zh-CN"/>
          <w14:textFill>
            <w14:solidFill>
              <w14:schemeClr w14:val="tx1"/>
            </w14:solidFill>
          </w14:textFill>
        </w:rPr>
        <w:t>机房基础环境改造</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eastAsia="zh-CN"/>
          <w14:textFill>
            <w14:solidFill>
              <w14:schemeClr w14:val="tx1"/>
            </w14:solidFill>
          </w14:textFill>
        </w:rPr>
        <w:t>机房在线业务系统搬迁</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eastAsia="zh-CN"/>
          <w14:textFill>
            <w14:solidFill>
              <w14:schemeClr w14:val="tx1"/>
            </w14:solidFill>
          </w14:textFill>
        </w:rPr>
        <w:t>搬迁期间安全播出专项技术保障服务</w:t>
      </w:r>
      <w:r>
        <w:rPr>
          <w:rFonts w:hint="eastAsia" w:ascii="宋体" w:hAnsi="宋体" w:eastAsia="宋体" w:cs="宋体"/>
          <w:color w:val="000000" w:themeColor="text1"/>
          <w:szCs w:val="21"/>
          <w:highlight w:val="none"/>
          <w14:textFill>
            <w14:solidFill>
              <w14:schemeClr w14:val="tx1"/>
            </w14:solidFill>
          </w14:textFill>
        </w:rPr>
        <w:t>等。</w:t>
      </w:r>
      <w:bookmarkStart w:id="115" w:name="_Toc517272682"/>
      <w:bookmarkEnd w:id="115"/>
    </w:p>
    <w:p>
      <w:pPr>
        <w:spacing w:line="360" w:lineRule="auto"/>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二、项目需求一览表</w:t>
      </w:r>
    </w:p>
    <w:tbl>
      <w:tblPr>
        <w:tblStyle w:val="47"/>
        <w:tblW w:w="8422" w:type="dxa"/>
        <w:jc w:val="center"/>
        <w:tblLayout w:type="fixed"/>
        <w:tblCellMar>
          <w:top w:w="0" w:type="dxa"/>
          <w:left w:w="10" w:type="dxa"/>
          <w:bottom w:w="0" w:type="dxa"/>
          <w:right w:w="10" w:type="dxa"/>
        </w:tblCellMar>
      </w:tblPr>
      <w:tblGrid>
        <w:gridCol w:w="836"/>
        <w:gridCol w:w="3941"/>
        <w:gridCol w:w="1929"/>
        <w:gridCol w:w="1716"/>
      </w:tblGrid>
      <w:tr>
        <w:tblPrEx>
          <w:tblCellMar>
            <w:top w:w="0" w:type="dxa"/>
            <w:left w:w="10" w:type="dxa"/>
            <w:bottom w:w="0" w:type="dxa"/>
            <w:right w:w="10" w:type="dxa"/>
          </w:tblCellMar>
        </w:tblPrEx>
        <w:trPr>
          <w:trHeight w:val="454" w:hRule="atLeast"/>
          <w:jc w:val="center"/>
        </w:trPr>
        <w:tc>
          <w:tcPr>
            <w:tcW w:w="83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序号</w:t>
            </w:r>
          </w:p>
        </w:tc>
        <w:tc>
          <w:tcPr>
            <w:tcW w:w="3941" w:type="dxa"/>
            <w:tcBorders>
              <w:top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名称</w:t>
            </w:r>
          </w:p>
        </w:tc>
        <w:tc>
          <w:tcPr>
            <w:tcW w:w="1929" w:type="dxa"/>
            <w:tcBorders>
              <w:top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数量</w:t>
            </w:r>
          </w:p>
        </w:tc>
        <w:tc>
          <w:tcPr>
            <w:tcW w:w="1716" w:type="dxa"/>
            <w:tcBorders>
              <w:top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单位</w:t>
            </w:r>
          </w:p>
        </w:tc>
      </w:tr>
      <w:tr>
        <w:tblPrEx>
          <w:tblCellMar>
            <w:top w:w="0" w:type="dxa"/>
            <w:left w:w="10" w:type="dxa"/>
            <w:bottom w:w="0" w:type="dxa"/>
            <w:right w:w="10" w:type="dxa"/>
          </w:tblCellMar>
        </w:tblPrEx>
        <w:trPr>
          <w:trHeight w:val="454" w:hRule="atLeast"/>
          <w:jc w:val="center"/>
        </w:trPr>
        <w:tc>
          <w:tcPr>
            <w:tcW w:w="836" w:type="dxa"/>
            <w:tcBorders>
              <w:left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3941"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机房基础环境改造</w:t>
            </w:r>
          </w:p>
        </w:tc>
        <w:tc>
          <w:tcPr>
            <w:tcW w:w="1929"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716"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w:t>
            </w:r>
          </w:p>
        </w:tc>
      </w:tr>
      <w:tr>
        <w:tblPrEx>
          <w:tblCellMar>
            <w:top w:w="0" w:type="dxa"/>
            <w:left w:w="10" w:type="dxa"/>
            <w:bottom w:w="0" w:type="dxa"/>
            <w:right w:w="10" w:type="dxa"/>
          </w:tblCellMar>
        </w:tblPrEx>
        <w:trPr>
          <w:trHeight w:val="454" w:hRule="atLeast"/>
          <w:jc w:val="center"/>
        </w:trPr>
        <w:tc>
          <w:tcPr>
            <w:tcW w:w="836" w:type="dxa"/>
            <w:tcBorders>
              <w:left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p>
        </w:tc>
        <w:tc>
          <w:tcPr>
            <w:tcW w:w="3941"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机房在线业务系统搬迁</w:t>
            </w:r>
          </w:p>
        </w:tc>
        <w:tc>
          <w:tcPr>
            <w:tcW w:w="1929"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716"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w:t>
            </w:r>
          </w:p>
        </w:tc>
      </w:tr>
      <w:tr>
        <w:tblPrEx>
          <w:tblCellMar>
            <w:top w:w="0" w:type="dxa"/>
            <w:left w:w="10" w:type="dxa"/>
            <w:bottom w:w="0" w:type="dxa"/>
            <w:right w:w="10" w:type="dxa"/>
          </w:tblCellMar>
        </w:tblPrEx>
        <w:trPr>
          <w:trHeight w:val="454" w:hRule="atLeast"/>
          <w:jc w:val="center"/>
        </w:trPr>
        <w:tc>
          <w:tcPr>
            <w:tcW w:w="836" w:type="dxa"/>
            <w:tcBorders>
              <w:left w:val="single" w:color="000000" w:sz="4" w:space="0"/>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w:t>
            </w:r>
          </w:p>
        </w:tc>
        <w:tc>
          <w:tcPr>
            <w:tcW w:w="3941"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搬迁期间安全播出专项技术保障服务</w:t>
            </w:r>
          </w:p>
        </w:tc>
        <w:tc>
          <w:tcPr>
            <w:tcW w:w="1929"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p>
        </w:tc>
        <w:tc>
          <w:tcPr>
            <w:tcW w:w="1716" w:type="dxa"/>
            <w:tcBorders>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w:t>
            </w:r>
          </w:p>
        </w:tc>
      </w:tr>
    </w:tbl>
    <w:p>
      <w:pPr>
        <w:rPr>
          <w:rFonts w:ascii="宋体" w:hAnsi="宋体" w:cs="宋体"/>
          <w:color w:val="000000" w:themeColor="text1"/>
          <w:szCs w:val="21"/>
          <w:highlight w:val="none"/>
          <w14:textFill>
            <w14:solidFill>
              <w14:schemeClr w14:val="tx1"/>
            </w14:solidFill>
          </w14:textFill>
        </w:rPr>
      </w:pPr>
    </w:p>
    <w:p>
      <w:pP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三、技术参数清单</w:t>
      </w:r>
    </w:p>
    <w:tbl>
      <w:tblPr>
        <w:tblStyle w:val="47"/>
        <w:tblW w:w="7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696"/>
        <w:gridCol w:w="1376"/>
        <w:gridCol w:w="4290"/>
        <w:gridCol w:w="780"/>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tblHeader/>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设备名称</w:t>
            </w:r>
          </w:p>
        </w:tc>
        <w:tc>
          <w:tcPr>
            <w:tcW w:w="4290"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规格参数</w:t>
            </w:r>
          </w:p>
        </w:tc>
        <w:tc>
          <w:tcPr>
            <w:tcW w:w="780"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单位</w:t>
            </w:r>
          </w:p>
        </w:tc>
        <w:tc>
          <w:tcPr>
            <w:tcW w:w="705"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shd w:val="clear" w:color="000000" w:fill="BFBFB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一、</w:t>
            </w:r>
          </w:p>
        </w:tc>
        <w:tc>
          <w:tcPr>
            <w:tcW w:w="7151" w:type="dxa"/>
            <w:gridSpan w:val="4"/>
            <w:shd w:val="clear" w:color="000000" w:fill="BFBFBF"/>
            <w:tcMar>
              <w:top w:w="0" w:type="dxa"/>
              <w:left w:w="108" w:type="dxa"/>
              <w:bottom w:w="0" w:type="dxa"/>
              <w:right w:w="108" w:type="dxa"/>
            </w:tcMar>
            <w:vAlign w:val="center"/>
          </w:tcPr>
          <w:p>
            <w:pPr>
              <w:spacing w:line="360" w:lineRule="auto"/>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机房基础环境改造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大屏幕电视墙</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▲1、55寸工业级液晶大屏</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2、55寸原装高清A+液晶面板</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面板型号：DV550FHM-NV8</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清晰度：1080P</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最大物理分辨率：1920*1080</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可支持3840*2160输入</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亮度：500cd/㎡</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整机尺寸：1213.7*684.5mm</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物理拼缝：3.5mm</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片</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液压支架+包边</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▲前维护，按压可弹出屏幕，四周包边，包边材料为黑色钣金材料；背后结构承重要求大于250KG。</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综合频道高清编码器</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DXP-54000EC为一组4路高集成编码设备</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具备4路独立编码</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传输流再复用功能。可支持4路SDIIn的码流同时独立编码</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输出4路编码进行复用后的码流</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同时可在复用中编辑 PSI/SI信息。最终通过TS/IP网口进行组播输出，IP部分有IP全双工工作模式。</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全符合H.264/AVC HP@L4.0编码标准</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内置复用器，支持MPTS和SPTS输出</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支持IP输出，每个网口200Mb/s</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支持分辨率 1080P，1080i，720p，576i，480i</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支持音频编码格式：MPEG1-L2, MPEG-2/4AAC-LC/HE-AAC</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可通过SNMP 和 HTTP WEB进行远程控制和监控</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双备份电源</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机柜底座</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600mm*1100mm 42U</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服务器机柜</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宽×深×高：600mm×1100 mm×2000mm；(42U)前门单开网孔门，后门单开网孔门，通风率达到75%； 配置参数：托盘、风扇、电源、哈博螺丝； 落地式；高附着力静电粉沬喷涂； 结构设计：拼装式； 承重：≥1000KG； 立柱间距：482.6（19英寸）。</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机柜PDU</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20A/8位</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机柜配件1</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L支架60cm机架L型角铁</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机柜配件2</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19寸机柜专用理线架 24口</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9</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播控专用操作台</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冷轧钢板/加厚无声滑轨/可拆卸后门/强劲散热孔/四联/带四个360度万向显示器支架/外观规格不超3300mm*1000mm*950mm</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人体工程学座椅</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升降腰靠，多维度可调头枕，三级安全气压棒</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张</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精密列头柜</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输入200A/ 输出6回路，配防雷模块，三相综合电量表，柜体规格600mm*1100mm*2000mm</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核心交换机</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▲机架式/交换容量336Gbps/3.36Tbps/千兆SFP端口≥24个（其中不低于8个combo口）端口，万兆SFP+端 口≥4个</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台</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光模块</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SN-SFP+/10G-T /接口LC/RJ45</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HDMI延长器</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HDMI转RJ45</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50M，4K/60MHz</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手持式线缆标签机</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热转印/支持序号标签/平面标签/旗帜标签/缠绕标签/可打印条码/色带余量检测/6MM/9MM/12/MM</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个</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6</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机房灭火器</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干粉灭火器及二氧化碳灭火器各2套</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防毒面罩</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耐高温，吸气阻力＜800Pa，滤烟率≧95%</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套</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18</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甲级防火门</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定制 (自行踏勘现场)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扇</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19</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抗静电地板改造敷设</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包工包料(自行踏勘现场)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0</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镀锌线槽及桥架敷设</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包工包料 (自行踏勘现场)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防水防潮处理</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包工包料(自行踏勘现场)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防雷接地改造</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包工包料(自行踏勘现场)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天花及墙体改造</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包工包料(自行踏勘现场)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供电线路改造</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包工包料(自行踏勘现场)</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综合布线及辅材一批</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包含全部业务系统的综合布线及搬迁所需专用广播级专用接头、音视频线、专用设备线缆、线材辅料等一批</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shd w:val="clear" w:color="000000" w:fill="BFBFB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二、</w:t>
            </w:r>
          </w:p>
        </w:tc>
        <w:tc>
          <w:tcPr>
            <w:tcW w:w="7151" w:type="dxa"/>
            <w:gridSpan w:val="4"/>
            <w:shd w:val="clear" w:color="000000" w:fill="BFBFBF"/>
            <w:tcMar>
              <w:top w:w="0" w:type="dxa"/>
              <w:left w:w="108" w:type="dxa"/>
              <w:bottom w:w="0" w:type="dxa"/>
              <w:right w:w="108" w:type="dxa"/>
            </w:tcMar>
            <w:vAlign w:val="center"/>
          </w:tcPr>
          <w:p>
            <w:pPr>
              <w:spacing w:line="360" w:lineRule="auto"/>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机房业务系统搬迁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6</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旧机房设备搬迁</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完成旧机房现有的播出系统、插播系统、非编系统、融媒体新闻采编综合技术平台系统等多套业务系统的搬迁。含搬迁前状态确认、拆卸、包装与标示，搬运，安装、调试、系统集成及性能验证等全部工作。软件可随同原有硬件一起迁移，开机后调试并恢复至正常工作状态。提供专业的搬迁方案。</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资料整理</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竣工图纸（搬迁后）编制、系统资料整理成册等</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shd w:val="clear" w:color="000000" w:fill="BFBFB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三、</w:t>
            </w:r>
          </w:p>
        </w:tc>
        <w:tc>
          <w:tcPr>
            <w:tcW w:w="7151" w:type="dxa"/>
            <w:gridSpan w:val="4"/>
            <w:shd w:val="clear" w:color="000000" w:fill="BFBFBF"/>
            <w:tcMar>
              <w:top w:w="0" w:type="dxa"/>
              <w:left w:w="108" w:type="dxa"/>
              <w:bottom w:w="0" w:type="dxa"/>
              <w:right w:w="108" w:type="dxa"/>
            </w:tcMar>
            <w:vAlign w:val="center"/>
          </w:tcPr>
          <w:p>
            <w:pPr>
              <w:spacing w:line="360" w:lineRule="auto"/>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搬迁期间安全播出专项技术保障服务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69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28</w:t>
            </w:r>
          </w:p>
        </w:tc>
        <w:tc>
          <w:tcPr>
            <w:tcW w:w="1376" w:type="dxa"/>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搬迁期间安全播出专项技术保障服务</w:t>
            </w:r>
          </w:p>
        </w:tc>
        <w:tc>
          <w:tcPr>
            <w:tcW w:w="429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搬迁期间安全播出专项技术保障服务，提供专业的安全播出技术保障措施和应急预案，须具有操作性，能落实到位。</w:t>
            </w:r>
          </w:p>
        </w:tc>
        <w:tc>
          <w:tcPr>
            <w:tcW w:w="780"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项</w:t>
            </w:r>
          </w:p>
        </w:tc>
        <w:tc>
          <w:tcPr>
            <w:tcW w:w="705" w:type="dxa"/>
            <w:tcMar>
              <w:top w:w="0" w:type="dxa"/>
              <w:left w:w="108" w:type="dxa"/>
              <w:bottom w:w="0" w:type="dxa"/>
              <w:right w:w="108" w:type="dxa"/>
            </w:tcMar>
            <w:vAlign w:val="center"/>
          </w:tcPr>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r>
    </w:tbl>
    <w:p>
      <w:pPr>
        <w:pStyle w:val="5"/>
        <w:rPr>
          <w:color w:val="000000" w:themeColor="text1"/>
          <w:sz w:val="21"/>
          <w:szCs w:val="2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line="240" w:lineRule="auto"/>
        <w:rPr>
          <w:color w:val="000000" w:themeColor="text1"/>
          <w:highlight w:val="none"/>
          <w14:textFill>
            <w14:solidFill>
              <w14:schemeClr w14:val="tx1"/>
            </w14:solidFill>
          </w14:textFill>
        </w:rPr>
      </w:pPr>
      <w:bookmarkStart w:id="116" w:name="_Toc22261"/>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2"/>
        <w:numPr>
          <w:ilvl w:val="0"/>
          <w:numId w:val="0"/>
        </w:numPr>
        <w:rPr>
          <w:color w:val="000000" w:themeColor="text1"/>
          <w:szCs w:val="21"/>
          <w:highlight w:val="none"/>
          <w14:textFill>
            <w14:solidFill>
              <w14:schemeClr w14:val="tx1"/>
            </w14:solidFill>
          </w14:textFill>
        </w:rPr>
      </w:pPr>
      <w:bookmarkStart w:id="117" w:name="_Toc456272919"/>
      <w:bookmarkStart w:id="118" w:name="_Toc24370"/>
      <w:bookmarkStart w:id="119" w:name="_Toc456648358"/>
      <w:bookmarkStart w:id="120" w:name="_Toc434832495"/>
      <w:r>
        <w:rPr>
          <w:rFonts w:hint="eastAsia"/>
          <w:color w:val="000000" w:themeColor="text1"/>
          <w:szCs w:val="21"/>
          <w:highlight w:val="none"/>
          <w14:textFill>
            <w14:solidFill>
              <w14:schemeClr w14:val="tx1"/>
            </w14:solidFill>
          </w14:textFill>
        </w:rPr>
        <w:t>投标人须知前附表</w:t>
      </w:r>
      <w:bookmarkEnd w:id="117"/>
      <w:bookmarkEnd w:id="118"/>
      <w:bookmarkEnd w:id="119"/>
      <w:bookmarkEnd w:id="120"/>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bookmarkStart w:id="121" w:name="_Hlt21938668"/>
            <w:bookmarkEnd w:id="121"/>
            <w:bookmarkStart w:id="122" w:name="_Hlt21938665"/>
            <w:bookmarkEnd w:id="122"/>
            <w:bookmarkStart w:id="123" w:name="_Toc337632326"/>
            <w:bookmarkStart w:id="124" w:name="_Toc342296728"/>
            <w:bookmarkStart w:id="125" w:name="_Toc340672837"/>
            <w:bookmarkStart w:id="126" w:name="_Toc366072496"/>
            <w:bookmarkStart w:id="127" w:name="_Toc339019857"/>
            <w:bookmarkStart w:id="128" w:name="_Toc365985147"/>
            <w:bookmarkStart w:id="129" w:name="_Toc333935655"/>
            <w:bookmarkStart w:id="130" w:name="_Toc503785396"/>
            <w:bookmarkStart w:id="131" w:name="_Toc333935314"/>
            <w:bookmarkStart w:id="132" w:name="_Toc336681548"/>
            <w:bookmarkStart w:id="133" w:name="_Toc333237756"/>
            <w:bookmarkStart w:id="134" w:name="_Toc332206676"/>
            <w:bookmarkStart w:id="135" w:name="_Toc340677038"/>
            <w:bookmarkStart w:id="136" w:name="_Toc333238601"/>
            <w:bookmarkStart w:id="137" w:name="_Toc497224194"/>
            <w:bookmarkStart w:id="138" w:name="_Toc333237645"/>
            <w:bookmarkStart w:id="139" w:name="_Toc331512866"/>
            <w:bookmarkStart w:id="140" w:name="_Toc339019983"/>
            <w:bookmarkStart w:id="141" w:name="_Toc349143557"/>
            <w:bookmarkStart w:id="142" w:name="_Toc342060342"/>
            <w:bookmarkStart w:id="143" w:name="_Toc350438717"/>
            <w:bookmarkStart w:id="144" w:name="_Toc365967041"/>
            <w:bookmarkStart w:id="145" w:name="_Toc350756418"/>
            <w:bookmarkStart w:id="146" w:name="_Toc332270314"/>
            <w:bookmarkStart w:id="147" w:name="_Toc349127594"/>
            <w:bookmarkStart w:id="148" w:name="_Toc339362268"/>
            <w:bookmarkStart w:id="149" w:name="_Toc341348306"/>
            <w:bookmarkStart w:id="150" w:name="_Toc339020201"/>
            <w:bookmarkStart w:id="151" w:name="_Toc331684006"/>
            <w:bookmarkStart w:id="152" w:name="_Toc339441055"/>
            <w:bookmarkStart w:id="153" w:name="_Toc340507410"/>
            <w:bookmarkStart w:id="154" w:name="_Toc345513835"/>
            <w:bookmarkStart w:id="155" w:name="_Toc336681903"/>
            <w:bookmarkStart w:id="156" w:name="_Toc330459953"/>
            <w:bookmarkStart w:id="157" w:name="_Toc339020063"/>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r>
              <w:rPr>
                <w:rFonts w:hint="eastAsia" w:ascii="宋体" w:hAnsi="宋体"/>
                <w:b/>
                <w:bCs/>
                <w:color w:val="000000" w:themeColor="text1"/>
                <w:szCs w:val="21"/>
                <w:highlight w:val="none"/>
                <w:lang w:val="en-US" w:eastAsia="zh-CN"/>
                <w14:textFill>
                  <w14:solidFill>
                    <w14:schemeClr w14:val="tx1"/>
                  </w14:solidFill>
                </w14:textFill>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（内含“开标一览表”、“投标保证金”、“分项报价表”、“保证金退付书”、“法定代表人（负责人）证明书”和“法定代表人（负责人）授权书”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5"/>
        <w:ind w:left="0" w:leftChars="0" w:firstLine="0" w:firstLineChars="0"/>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2"/>
        <w:numPr>
          <w:ilvl w:val="0"/>
          <w:numId w:val="0"/>
        </w:numPr>
        <w:rPr>
          <w:color w:val="000000" w:themeColor="text1"/>
          <w:sz w:val="24"/>
          <w:highlight w:val="none"/>
          <w14:textFill>
            <w14:solidFill>
              <w14:schemeClr w14:val="tx1"/>
            </w14:solidFill>
          </w14:textFill>
        </w:rPr>
      </w:pPr>
      <w:bookmarkStart w:id="158" w:name="_Toc14034"/>
      <w:r>
        <w:rPr>
          <w:rFonts w:hint="eastAsia"/>
          <w:color w:val="000000" w:themeColor="text1"/>
          <w:sz w:val="24"/>
          <w:highlight w:val="none"/>
          <w14:textFill>
            <w14:solidFill>
              <w14:schemeClr w14:val="tx1"/>
            </w14:solidFill>
          </w14:textFill>
        </w:rPr>
        <w:t>Ａ</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说</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明</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9" w:name="_Toc503785397"/>
      <w:bookmarkStart w:id="160" w:name="_Toc497224195"/>
      <w:bookmarkStart w:id="161" w:name="_Toc366072497"/>
      <w:bookmarkStart w:id="162" w:name="_Toc365985148"/>
      <w:bookmarkStart w:id="163" w:name="_Toc333935656"/>
      <w:bookmarkStart w:id="164" w:name="_Toc339441056"/>
      <w:bookmarkStart w:id="165" w:name="_Toc339362269"/>
      <w:bookmarkStart w:id="166" w:name="_Toc341348307"/>
      <w:bookmarkStart w:id="167" w:name="_Toc340672838"/>
      <w:bookmarkStart w:id="168" w:name="_Toc350438718"/>
      <w:bookmarkStart w:id="169" w:name="_Toc340677039"/>
      <w:bookmarkStart w:id="170" w:name="_Toc336681904"/>
      <w:bookmarkStart w:id="171" w:name="_Toc339020064"/>
      <w:bookmarkStart w:id="172" w:name="_Toc333935315"/>
      <w:bookmarkStart w:id="173" w:name="_Toc333238602"/>
      <w:bookmarkStart w:id="174" w:name="_Toc339020202"/>
      <w:bookmarkStart w:id="175" w:name="_Toc332270315"/>
      <w:bookmarkStart w:id="176" w:name="_Toc333237757"/>
      <w:bookmarkStart w:id="177" w:name="_Toc350756419"/>
      <w:bookmarkStart w:id="178" w:name="_Toc333237646"/>
      <w:bookmarkStart w:id="179" w:name="_Toc337632327"/>
      <w:bookmarkStart w:id="180" w:name="_Toc332206677"/>
      <w:bookmarkStart w:id="181" w:name="_Toc331684007"/>
      <w:bookmarkStart w:id="182" w:name="_Toc345513836"/>
      <w:bookmarkStart w:id="183" w:name="_Toc349143558"/>
      <w:bookmarkStart w:id="184" w:name="_Toc330459954"/>
      <w:bookmarkStart w:id="185" w:name="_Toc729"/>
      <w:bookmarkStart w:id="186" w:name="_Toc365967042"/>
      <w:bookmarkStart w:id="187" w:name="_Toc339019858"/>
      <w:bookmarkStart w:id="188" w:name="_Toc339019984"/>
      <w:bookmarkStart w:id="189" w:name="_Toc340507411"/>
      <w:bookmarkStart w:id="190" w:name="_Toc342060343"/>
      <w:bookmarkStart w:id="191" w:name="_Toc342296729"/>
      <w:bookmarkStart w:id="192" w:name="_Toc349127595"/>
      <w:bookmarkStart w:id="193" w:name="_Toc331512867"/>
      <w:bookmarkStart w:id="194" w:name="_Toc336681549"/>
      <w:r>
        <w:rPr>
          <w:rFonts w:hint="eastAsia"/>
          <w:color w:val="000000" w:themeColor="text1"/>
          <w:highlight w:val="none"/>
          <w14:textFill>
            <w14:solidFill>
              <w14:schemeClr w14:val="tx1"/>
            </w14:solidFill>
          </w14:textFill>
        </w:rPr>
        <w:t>适用范围</w:t>
      </w:r>
      <w:bookmarkEnd w:id="159"/>
      <w:bookmarkEnd w:id="160"/>
      <w:r>
        <w:rPr>
          <w:rFonts w:hint="eastAsia"/>
          <w:color w:val="000000" w:themeColor="text1"/>
          <w:highlight w:val="none"/>
          <w14:textFill>
            <w14:solidFill>
              <w14:schemeClr w14:val="tx1"/>
            </w14:solidFill>
          </w14:textFill>
        </w:rPr>
        <w:t>和资金来源</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5" w:name="_Toc374454571"/>
      <w:bookmarkStart w:id="196" w:name="_Toc332206678"/>
      <w:bookmarkStart w:id="197" w:name="_Toc333237647"/>
      <w:bookmarkStart w:id="198" w:name="_Toc341348308"/>
      <w:bookmarkStart w:id="199" w:name="_Toc339020065"/>
      <w:bookmarkStart w:id="200" w:name="_Toc339019859"/>
      <w:bookmarkStart w:id="201" w:name="_Toc331684008"/>
      <w:bookmarkStart w:id="202" w:name="_Toc365985149"/>
      <w:bookmarkStart w:id="203" w:name="_Toc345513837"/>
      <w:bookmarkStart w:id="204" w:name="_Toc349143559"/>
      <w:bookmarkStart w:id="205" w:name="_Toc342296730"/>
      <w:bookmarkStart w:id="206" w:name="_Toc336681905"/>
      <w:bookmarkStart w:id="207" w:name="_Toc336681550"/>
      <w:bookmarkStart w:id="208" w:name="_Toc333935657"/>
      <w:bookmarkStart w:id="209" w:name="_Toc342060344"/>
      <w:bookmarkStart w:id="210" w:name="_Toc340672839"/>
      <w:bookmarkStart w:id="211" w:name="_Toc339362270"/>
      <w:bookmarkStart w:id="212" w:name="_Toc331512868"/>
      <w:bookmarkStart w:id="213" w:name="_Toc350756420"/>
      <w:bookmarkStart w:id="214" w:name="_Toc330459955"/>
      <w:bookmarkStart w:id="215" w:name="_Toc339019985"/>
      <w:bookmarkStart w:id="216" w:name="_Toc497224196"/>
      <w:bookmarkStart w:id="217" w:name="_Toc333237758"/>
      <w:bookmarkStart w:id="218" w:name="_Toc340677040"/>
      <w:bookmarkStart w:id="219" w:name="_Toc350438719"/>
      <w:bookmarkStart w:id="220" w:name="_Toc503785398"/>
      <w:bookmarkStart w:id="221" w:name="_Toc332270316"/>
      <w:bookmarkStart w:id="222" w:name="_Toc365967043"/>
      <w:bookmarkStart w:id="223" w:name="_Toc333935316"/>
      <w:bookmarkStart w:id="224" w:name="_Toc337632328"/>
      <w:bookmarkStart w:id="225" w:name="_Toc340507412"/>
      <w:bookmarkStart w:id="226" w:name="_Toc366072498"/>
      <w:bookmarkStart w:id="227" w:name="_Toc339020203"/>
      <w:bookmarkStart w:id="228" w:name="_Toc339441057"/>
      <w:bookmarkStart w:id="229" w:name="_Toc333238603"/>
      <w:bookmarkStart w:id="230" w:name="_Toc349127596"/>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1" w:name="_Toc31294"/>
      <w:r>
        <w:rPr>
          <w:rFonts w:hint="eastAsia"/>
          <w:color w:val="000000" w:themeColor="text1"/>
          <w:highlight w:val="none"/>
          <w14:textFill>
            <w14:solidFill>
              <w14:schemeClr w14:val="tx1"/>
            </w14:solidFill>
          </w14:textFill>
        </w:rPr>
        <w:t>定义</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阳江市阳东区融媒体中心</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2" w:name="_Toc503785399"/>
      <w:bookmarkStart w:id="233" w:name="_Toc497224197"/>
      <w:bookmarkStart w:id="234" w:name="_Toc365967044"/>
      <w:bookmarkStart w:id="235" w:name="_Toc331684009"/>
      <w:bookmarkStart w:id="236" w:name="_Toc366072499"/>
      <w:bookmarkStart w:id="237" w:name="_Toc340507413"/>
      <w:bookmarkStart w:id="238" w:name="_Toc365985150"/>
      <w:bookmarkStart w:id="239" w:name="_Toc339441058"/>
      <w:bookmarkStart w:id="240" w:name="_Toc350438720"/>
      <w:bookmarkStart w:id="241" w:name="_Toc350756421"/>
      <w:bookmarkStart w:id="242" w:name="_Toc332270317"/>
      <w:bookmarkStart w:id="243" w:name="_Toc339020204"/>
      <w:bookmarkStart w:id="244" w:name="_Toc333935317"/>
      <w:bookmarkStart w:id="245" w:name="_Toc337632329"/>
      <w:bookmarkStart w:id="246" w:name="_Toc341348309"/>
      <w:bookmarkStart w:id="247" w:name="_Toc342296731"/>
      <w:bookmarkStart w:id="248" w:name="_Toc339019986"/>
      <w:bookmarkStart w:id="249" w:name="_Toc336681906"/>
      <w:bookmarkStart w:id="250" w:name="_Toc339020066"/>
      <w:bookmarkStart w:id="251" w:name="_Toc340677041"/>
      <w:bookmarkStart w:id="252" w:name="_Toc340672840"/>
      <w:bookmarkStart w:id="253" w:name="_Toc333935658"/>
      <w:bookmarkStart w:id="254" w:name="_Toc342060345"/>
      <w:bookmarkStart w:id="255" w:name="_Toc349127597"/>
      <w:bookmarkStart w:id="256" w:name="_Toc345513838"/>
      <w:bookmarkStart w:id="257" w:name="_Toc333237759"/>
      <w:bookmarkStart w:id="258" w:name="_Toc374454572"/>
      <w:bookmarkStart w:id="259" w:name="_Toc333237648"/>
      <w:bookmarkStart w:id="260" w:name="_Toc332206679"/>
      <w:bookmarkStart w:id="261" w:name="_Toc336681551"/>
      <w:bookmarkStart w:id="262" w:name="_Toc339019860"/>
      <w:bookmarkStart w:id="263" w:name="_Toc17681"/>
      <w:bookmarkStart w:id="264" w:name="_Toc349143560"/>
      <w:bookmarkStart w:id="265" w:name="_Toc331512869"/>
      <w:bookmarkStart w:id="266" w:name="_Toc330459956"/>
      <w:bookmarkStart w:id="267" w:name="_Toc339362271"/>
      <w:bookmarkStart w:id="268" w:name="_Toc333238604"/>
      <w:r>
        <w:rPr>
          <w:rFonts w:hint="eastAsia"/>
          <w:color w:val="000000" w:themeColor="text1"/>
          <w:highlight w:val="none"/>
          <w14:textFill>
            <w14:solidFill>
              <w14:schemeClr w14:val="tx1"/>
            </w14:solidFill>
          </w14:textFill>
        </w:rPr>
        <w:t>合格的</w:t>
      </w:r>
      <w:bookmarkEnd w:id="232"/>
      <w:bookmarkEnd w:id="233"/>
      <w:r>
        <w:rPr>
          <w:rFonts w:hint="eastAsia"/>
          <w:color w:val="000000" w:themeColor="text1"/>
          <w:highlight w:val="none"/>
          <w14:textFill>
            <w14:solidFill>
              <w14:schemeClr w14:val="tx1"/>
            </w14:solidFill>
          </w14:textFill>
        </w:rPr>
        <w:t>投标人</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9" w:name="_Toc497224198"/>
      <w:bookmarkStart w:id="270" w:name="_Toc342060346"/>
      <w:bookmarkStart w:id="271" w:name="_Toc337632330"/>
      <w:bookmarkStart w:id="272" w:name="_Toc503785400"/>
      <w:bookmarkStart w:id="273" w:name="_Toc342296732"/>
      <w:bookmarkStart w:id="274" w:name="_Toc336681552"/>
      <w:bookmarkStart w:id="275" w:name="_Toc374454573"/>
      <w:bookmarkStart w:id="276" w:name="_Toc336681907"/>
      <w:bookmarkStart w:id="277" w:name="_Toc365967045"/>
      <w:bookmarkStart w:id="278" w:name="_Toc339019987"/>
      <w:bookmarkStart w:id="279" w:name="_Toc332206680"/>
      <w:bookmarkStart w:id="280" w:name="_Toc339362272"/>
      <w:bookmarkStart w:id="281" w:name="_Toc333237649"/>
      <w:bookmarkStart w:id="282" w:name="_Toc331512870"/>
      <w:bookmarkStart w:id="283" w:name="_Toc333935659"/>
      <w:bookmarkStart w:id="284" w:name="_Toc18244"/>
      <w:bookmarkStart w:id="285" w:name="_Toc349143561"/>
      <w:bookmarkStart w:id="286" w:name="_Toc350756422"/>
      <w:bookmarkStart w:id="287" w:name="_Toc340677042"/>
      <w:bookmarkStart w:id="288" w:name="_Toc345513839"/>
      <w:bookmarkStart w:id="289" w:name="_Toc331684010"/>
      <w:bookmarkStart w:id="290" w:name="_Toc350438721"/>
      <w:bookmarkStart w:id="291" w:name="_Toc333237760"/>
      <w:bookmarkStart w:id="292" w:name="_Toc340507414"/>
      <w:bookmarkStart w:id="293" w:name="_Toc339019861"/>
      <w:bookmarkStart w:id="294" w:name="_Toc333935318"/>
      <w:bookmarkStart w:id="295" w:name="_Toc333238605"/>
      <w:bookmarkStart w:id="296" w:name="_Toc339020205"/>
      <w:bookmarkStart w:id="297" w:name="_Toc339441059"/>
      <w:bookmarkStart w:id="298" w:name="_Toc339020067"/>
      <w:bookmarkStart w:id="299" w:name="_Toc340672841"/>
      <w:bookmarkStart w:id="300" w:name="_Toc341348310"/>
      <w:bookmarkStart w:id="301" w:name="_Toc349127598"/>
      <w:bookmarkStart w:id="302" w:name="_Toc366072500"/>
      <w:bookmarkStart w:id="303" w:name="_Toc330459957"/>
      <w:bookmarkStart w:id="304" w:name="_Toc365985151"/>
      <w:bookmarkStart w:id="305" w:name="_Toc332270318"/>
      <w:r>
        <w:rPr>
          <w:rFonts w:hint="eastAsia"/>
          <w:color w:val="000000" w:themeColor="text1"/>
          <w:highlight w:val="none"/>
          <w14:textFill>
            <w14:solidFill>
              <w14:schemeClr w14:val="tx1"/>
            </w14:solidFill>
          </w14:textFill>
        </w:rPr>
        <w:t>投标费用</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6" w:name="_Toc365967046"/>
      <w:bookmarkStart w:id="307" w:name="_Toc332270319"/>
      <w:bookmarkStart w:id="308" w:name="_Toc365985152"/>
      <w:bookmarkStart w:id="309" w:name="_Toc342060347"/>
      <w:bookmarkStart w:id="310" w:name="_Toc332206681"/>
      <w:bookmarkStart w:id="311" w:name="_Toc341348311"/>
      <w:bookmarkStart w:id="312" w:name="_Toc340507415"/>
      <w:bookmarkStart w:id="313" w:name="_Toc333237761"/>
      <w:bookmarkStart w:id="314" w:name="_Toc339019988"/>
      <w:bookmarkStart w:id="315" w:name="_Toc349127599"/>
      <w:bookmarkStart w:id="316" w:name="_Toc333237650"/>
      <w:bookmarkStart w:id="317" w:name="_Toc340677043"/>
      <w:bookmarkStart w:id="318" w:name="_Toc345513840"/>
      <w:bookmarkStart w:id="319" w:name="_Toc340672842"/>
      <w:bookmarkStart w:id="320" w:name="_Toc350438722"/>
      <w:bookmarkStart w:id="321" w:name="_Toc339020206"/>
      <w:bookmarkStart w:id="322" w:name="_Toc350756423"/>
      <w:bookmarkStart w:id="323" w:name="_Toc497224199"/>
      <w:bookmarkStart w:id="324" w:name="_Toc339441060"/>
      <w:bookmarkStart w:id="325" w:name="_Toc331512871"/>
      <w:bookmarkStart w:id="326" w:name="_Toc339019862"/>
      <w:bookmarkStart w:id="327" w:name="_Toc336681553"/>
      <w:bookmarkStart w:id="328" w:name="_Toc336681908"/>
      <w:bookmarkStart w:id="329" w:name="_Toc366072501"/>
      <w:bookmarkStart w:id="330" w:name="_Toc333238606"/>
      <w:bookmarkStart w:id="331" w:name="_Toc331684011"/>
      <w:bookmarkStart w:id="332" w:name="_Toc330459958"/>
      <w:bookmarkStart w:id="333" w:name="_Toc333935660"/>
      <w:bookmarkStart w:id="334" w:name="_Toc339362273"/>
      <w:bookmarkStart w:id="335" w:name="_Toc337632331"/>
      <w:bookmarkStart w:id="336" w:name="_Toc374454574"/>
      <w:bookmarkStart w:id="337" w:name="_Toc333935319"/>
      <w:bookmarkStart w:id="338" w:name="_Toc339020068"/>
      <w:bookmarkStart w:id="339" w:name="_Toc503785401"/>
      <w:bookmarkStart w:id="340" w:name="_Toc349143562"/>
      <w:bookmarkStart w:id="341" w:name="_Toc342296733"/>
    </w:p>
    <w:p>
      <w:pPr>
        <w:pStyle w:val="2"/>
        <w:numPr>
          <w:ilvl w:val="0"/>
          <w:numId w:val="0"/>
        </w:numPr>
        <w:rPr>
          <w:color w:val="000000" w:themeColor="text1"/>
          <w:sz w:val="24"/>
          <w:highlight w:val="none"/>
          <w14:textFill>
            <w14:solidFill>
              <w14:schemeClr w14:val="tx1"/>
            </w14:solidFill>
          </w14:textFill>
        </w:rPr>
      </w:pPr>
      <w:bookmarkStart w:id="342" w:name="_Toc30616"/>
      <w:r>
        <w:rPr>
          <w:rFonts w:hint="eastAsia"/>
          <w:color w:val="000000" w:themeColor="text1"/>
          <w:sz w:val="24"/>
          <w:highlight w:val="none"/>
          <w14:textFill>
            <w14:solidFill>
              <w14:schemeClr w14:val="tx1"/>
            </w14:solidFill>
          </w14:textFill>
        </w:rPr>
        <w:t>Ｂ</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招标文件说明</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3" w:name="_Toc339441061"/>
      <w:bookmarkStart w:id="344" w:name="_Toc25857"/>
      <w:bookmarkStart w:id="345" w:name="_Toc349127600"/>
      <w:bookmarkStart w:id="346" w:name="_Toc340507416"/>
      <w:bookmarkStart w:id="347" w:name="_Toc366072502"/>
      <w:bookmarkStart w:id="348" w:name="_Toc340677044"/>
      <w:bookmarkStart w:id="349" w:name="_Toc331512872"/>
      <w:bookmarkStart w:id="350" w:name="_Toc342296734"/>
      <w:bookmarkStart w:id="351" w:name="_Toc365967047"/>
      <w:bookmarkStart w:id="352" w:name="_Toc349143563"/>
      <w:bookmarkStart w:id="353" w:name="_Toc339020069"/>
      <w:bookmarkStart w:id="354" w:name="_Toc336681909"/>
      <w:bookmarkStart w:id="355" w:name="_Toc331684012"/>
      <w:bookmarkStart w:id="356" w:name="_Toc341348312"/>
      <w:bookmarkStart w:id="357" w:name="_Toc365985153"/>
      <w:bookmarkStart w:id="358" w:name="_Toc333935661"/>
      <w:bookmarkStart w:id="359" w:name="_Toc337632332"/>
      <w:bookmarkStart w:id="360" w:name="_Toc339019863"/>
      <w:bookmarkStart w:id="361" w:name="_Toc345513841"/>
      <w:bookmarkStart w:id="362" w:name="_Toc374454575"/>
      <w:bookmarkStart w:id="363" w:name="_Toc339362274"/>
      <w:bookmarkStart w:id="364" w:name="_Toc339020207"/>
      <w:bookmarkStart w:id="365" w:name="_Toc332270320"/>
      <w:bookmarkStart w:id="366" w:name="_Toc333238607"/>
      <w:bookmarkStart w:id="367" w:name="_Toc350756424"/>
      <w:bookmarkStart w:id="368" w:name="_Toc333237762"/>
      <w:bookmarkStart w:id="369" w:name="_Toc333935320"/>
      <w:bookmarkStart w:id="370" w:name="_Toc342060348"/>
      <w:bookmarkStart w:id="371" w:name="_Toc503785402"/>
      <w:bookmarkStart w:id="372" w:name="_Toc350438723"/>
      <w:bookmarkStart w:id="373" w:name="_Toc497224200"/>
      <w:bookmarkStart w:id="374" w:name="_Toc330459959"/>
      <w:bookmarkStart w:id="375" w:name="_Toc336681554"/>
      <w:bookmarkStart w:id="376" w:name="_Toc339019989"/>
      <w:bookmarkStart w:id="377" w:name="_Toc332206682"/>
      <w:bookmarkStart w:id="378" w:name="_Toc333237651"/>
      <w:bookmarkStart w:id="379" w:name="_Toc340672843"/>
      <w:r>
        <w:rPr>
          <w:rFonts w:hint="eastAsia"/>
          <w:color w:val="000000" w:themeColor="text1"/>
          <w:highlight w:val="none"/>
          <w14:textFill>
            <w14:solidFill>
              <w14:schemeClr w14:val="tx1"/>
            </w14:solidFill>
          </w14:textFill>
        </w:rPr>
        <w:t>招标文件的构成</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80" w:name="_Toc333237763"/>
      <w:bookmarkStart w:id="381" w:name="_Toc336681555"/>
      <w:bookmarkStart w:id="382" w:name="_Toc370388389"/>
      <w:bookmarkStart w:id="383" w:name="_Toc339019990"/>
      <w:bookmarkStart w:id="384" w:name="_Toc340672844"/>
      <w:bookmarkStart w:id="385" w:name="_Toc332270321"/>
      <w:bookmarkStart w:id="386" w:name="_Toc331512873"/>
      <w:bookmarkStart w:id="387" w:name="_Toc336681910"/>
      <w:bookmarkStart w:id="388" w:name="_Toc332206683"/>
      <w:bookmarkStart w:id="389" w:name="_Toc342060349"/>
      <w:bookmarkStart w:id="390" w:name="_Toc339020070"/>
      <w:bookmarkStart w:id="391" w:name="_Toc497224201"/>
      <w:bookmarkStart w:id="392" w:name="_Toc333238608"/>
      <w:bookmarkStart w:id="393" w:name="_Toc331684013"/>
      <w:bookmarkStart w:id="394" w:name="_Toc503785403"/>
      <w:bookmarkStart w:id="395" w:name="_Toc333935321"/>
      <w:bookmarkStart w:id="396" w:name="_Toc349143564"/>
      <w:bookmarkStart w:id="397" w:name="_Toc341348313"/>
      <w:bookmarkStart w:id="398" w:name="_Toc340677045"/>
      <w:bookmarkStart w:id="399" w:name="_Toc337632333"/>
      <w:bookmarkStart w:id="400" w:name="_Toc330459960"/>
      <w:bookmarkStart w:id="401" w:name="_Toc339441062"/>
      <w:bookmarkStart w:id="402" w:name="_Toc350756425"/>
      <w:bookmarkStart w:id="403" w:name="_Toc342296735"/>
      <w:bookmarkStart w:id="404" w:name="_Toc333935662"/>
      <w:bookmarkStart w:id="405" w:name="_Toc340507417"/>
      <w:bookmarkStart w:id="406" w:name="_Toc365985154"/>
      <w:bookmarkStart w:id="407" w:name="_Toc333237652"/>
      <w:bookmarkStart w:id="408" w:name="_Toc339020208"/>
      <w:bookmarkStart w:id="409" w:name="_Toc349127601"/>
      <w:bookmarkStart w:id="410" w:name="_Toc339362275"/>
      <w:bookmarkStart w:id="411" w:name="_Toc345513842"/>
      <w:bookmarkStart w:id="412" w:name="_Toc350438724"/>
      <w:bookmarkStart w:id="413" w:name="_Toc365967048"/>
      <w:bookmarkStart w:id="414" w:name="_Toc339019864"/>
      <w:bookmarkStart w:id="415" w:name="_Toc30732"/>
      <w:bookmarkStart w:id="416" w:name="_Toc374454576"/>
      <w:bookmarkStart w:id="417" w:name="_Toc497224203"/>
      <w:bookmarkStart w:id="418" w:name="_Toc503785405"/>
      <w:bookmarkStart w:id="419" w:name="_Toc336681557"/>
      <w:bookmarkStart w:id="420" w:name="_Toc340677047"/>
      <w:bookmarkStart w:id="421" w:name="_Toc339441064"/>
      <w:bookmarkStart w:id="422" w:name="_Toc337632335"/>
      <w:bookmarkStart w:id="423" w:name="_Toc333237765"/>
      <w:bookmarkStart w:id="424" w:name="_Toc339020072"/>
      <w:bookmarkStart w:id="425" w:name="_Toc341348315"/>
      <w:bookmarkStart w:id="426" w:name="_Toc349143566"/>
      <w:bookmarkStart w:id="427" w:name="_Toc333935323"/>
      <w:bookmarkStart w:id="428" w:name="_Toc340507419"/>
      <w:bookmarkStart w:id="429" w:name="_Toc342060351"/>
      <w:bookmarkStart w:id="430" w:name="_Toc330459962"/>
      <w:bookmarkStart w:id="431" w:name="_Toc350438726"/>
      <w:bookmarkStart w:id="432" w:name="_Toc349127603"/>
      <w:bookmarkStart w:id="433" w:name="_Toc339019992"/>
      <w:bookmarkStart w:id="434" w:name="_Toc365985156"/>
      <w:bookmarkStart w:id="435" w:name="_Toc333238610"/>
      <w:bookmarkStart w:id="436" w:name="_Toc350756427"/>
      <w:bookmarkStart w:id="437" w:name="_Toc365967050"/>
      <w:bookmarkStart w:id="438" w:name="_Toc342296737"/>
      <w:bookmarkStart w:id="439" w:name="_Toc332270323"/>
      <w:bookmarkStart w:id="440" w:name="_Toc339019866"/>
      <w:bookmarkStart w:id="441" w:name="_Toc336681912"/>
      <w:bookmarkStart w:id="442" w:name="_Toc333237654"/>
      <w:bookmarkStart w:id="443" w:name="_Toc331684015"/>
      <w:bookmarkStart w:id="444" w:name="_Toc366072505"/>
      <w:bookmarkStart w:id="445" w:name="_Toc339020210"/>
      <w:bookmarkStart w:id="446" w:name="_Toc333935664"/>
      <w:bookmarkStart w:id="447" w:name="_Toc340672846"/>
      <w:bookmarkStart w:id="448" w:name="_Toc345513844"/>
      <w:bookmarkStart w:id="449" w:name="_Toc339362277"/>
      <w:bookmarkStart w:id="450" w:name="_Toc331512875"/>
      <w:bookmarkStart w:id="451" w:name="_Toc332206685"/>
      <w:r>
        <w:rPr>
          <w:rFonts w:hint="eastAsia"/>
          <w:color w:val="000000" w:themeColor="text1"/>
          <w:highlight w:val="none"/>
          <w14:textFill>
            <w14:solidFill>
              <w14:schemeClr w14:val="tx1"/>
            </w14:solidFill>
          </w14:textFill>
        </w:rPr>
        <w:t>招标文件的澄清</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Pr>
          <w:rFonts w:hint="eastAsia"/>
          <w:color w:val="000000" w:themeColor="text1"/>
          <w:highlight w:val="none"/>
          <w14:textFill>
            <w14:solidFill>
              <w14:schemeClr w14:val="tx1"/>
            </w14:solidFill>
          </w14:textFill>
        </w:rPr>
        <w:t>、修改</w:t>
      </w:r>
      <w:bookmarkEnd w:id="415"/>
      <w:bookmarkEnd w:id="416"/>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2"/>
        <w:numPr>
          <w:ilvl w:val="0"/>
          <w:numId w:val="0"/>
        </w:numPr>
        <w:rPr>
          <w:color w:val="000000" w:themeColor="text1"/>
          <w:sz w:val="24"/>
          <w:highlight w:val="none"/>
          <w14:textFill>
            <w14:solidFill>
              <w14:schemeClr w14:val="tx1"/>
            </w14:solidFill>
          </w14:textFill>
        </w:rPr>
      </w:pPr>
      <w:bookmarkStart w:id="452" w:name="_Toc374454577"/>
      <w:r>
        <w:rPr>
          <w:color w:val="000000" w:themeColor="text1"/>
          <w:sz w:val="24"/>
          <w:highlight w:val="none"/>
          <w14:textFill>
            <w14:solidFill>
              <w14:schemeClr w14:val="tx1"/>
            </w14:solidFill>
          </w14:textFill>
        </w:rPr>
        <w:br w:type="page"/>
      </w:r>
      <w:bookmarkStart w:id="453" w:name="_Toc27077"/>
      <w:r>
        <w:rPr>
          <w:rFonts w:hint="eastAsia"/>
          <w:color w:val="000000" w:themeColor="text1"/>
          <w:sz w:val="24"/>
          <w:highlight w:val="none"/>
          <w14:textFill>
            <w14:solidFill>
              <w14:schemeClr w14:val="tx1"/>
            </w14:solidFill>
          </w14:textFill>
        </w:rPr>
        <w:t>Ｃ</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投标文件的编</w:t>
      </w:r>
      <w:bookmarkEnd w:id="417"/>
      <w:bookmarkEnd w:id="418"/>
      <w:r>
        <w:rPr>
          <w:rFonts w:hint="eastAsia"/>
          <w:color w:val="000000" w:themeColor="text1"/>
          <w:sz w:val="24"/>
          <w:highlight w:val="none"/>
          <w14:textFill>
            <w14:solidFill>
              <w14:schemeClr w14:val="tx1"/>
            </w14:solidFill>
          </w14:textFill>
        </w:rPr>
        <w:t>制</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4" w:name="_Toc339362278"/>
      <w:bookmarkStart w:id="455" w:name="_Toc365967051"/>
      <w:bookmarkStart w:id="456" w:name="_Toc332270324"/>
      <w:bookmarkStart w:id="457" w:name="_Toc365985157"/>
      <w:bookmarkStart w:id="458" w:name="_Toc336681558"/>
      <w:bookmarkStart w:id="459" w:name="_Toc366072506"/>
      <w:bookmarkStart w:id="460" w:name="_Toc340672847"/>
      <w:bookmarkStart w:id="461" w:name="_Toc497224204"/>
      <w:bookmarkStart w:id="462" w:name="_Toc342060352"/>
      <w:bookmarkStart w:id="463" w:name="_Toc339441065"/>
      <w:bookmarkStart w:id="464" w:name="_Toc349127604"/>
      <w:bookmarkStart w:id="465" w:name="_Toc331684016"/>
      <w:bookmarkStart w:id="466" w:name="_Toc333237766"/>
      <w:bookmarkStart w:id="467" w:name="_Toc503785406"/>
      <w:bookmarkStart w:id="468" w:name="_Toc341348316"/>
      <w:bookmarkStart w:id="469" w:name="_Toc336681913"/>
      <w:bookmarkStart w:id="470" w:name="_Toc332206686"/>
      <w:bookmarkStart w:id="471" w:name="_Toc345513845"/>
      <w:bookmarkStart w:id="472" w:name="_Toc340507420"/>
      <w:bookmarkStart w:id="473" w:name="_Toc339019867"/>
      <w:bookmarkStart w:id="474" w:name="_Toc350438727"/>
      <w:bookmarkStart w:id="475" w:name="_Toc349143567"/>
      <w:bookmarkStart w:id="476" w:name="_Toc330459963"/>
      <w:bookmarkStart w:id="477" w:name="_Toc333935665"/>
      <w:bookmarkStart w:id="478" w:name="_Toc339020211"/>
      <w:bookmarkStart w:id="479" w:name="_Toc7678"/>
      <w:bookmarkStart w:id="480" w:name="_Toc339019993"/>
      <w:bookmarkStart w:id="481" w:name="_Toc374454578"/>
      <w:bookmarkStart w:id="482" w:name="_Toc333238611"/>
      <w:bookmarkStart w:id="483" w:name="_Toc331512876"/>
      <w:bookmarkStart w:id="484" w:name="_Toc337632336"/>
      <w:bookmarkStart w:id="485" w:name="_Toc340677048"/>
      <w:bookmarkStart w:id="486" w:name="_Toc333237655"/>
      <w:bookmarkStart w:id="487" w:name="_Toc350756428"/>
      <w:bookmarkStart w:id="488" w:name="_Toc342296738"/>
      <w:bookmarkStart w:id="489" w:name="_Toc339020073"/>
      <w:bookmarkStart w:id="490" w:name="_Toc333935324"/>
      <w:r>
        <w:rPr>
          <w:rFonts w:hint="eastAsia"/>
          <w:color w:val="000000" w:themeColor="text1"/>
          <w:highlight w:val="none"/>
          <w14:textFill>
            <w14:solidFill>
              <w14:schemeClr w14:val="tx1"/>
            </w14:solidFill>
          </w14:textFill>
        </w:rPr>
        <w:t>要求</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91" w:name="_Toc339362279"/>
      <w:bookmarkStart w:id="492" w:name="_Toc339020212"/>
      <w:bookmarkStart w:id="493" w:name="_Toc339019994"/>
      <w:bookmarkStart w:id="494" w:name="_Toc366072507"/>
      <w:bookmarkStart w:id="495" w:name="_Toc503785407"/>
      <w:bookmarkStart w:id="496" w:name="_Toc331512877"/>
      <w:bookmarkStart w:id="497" w:name="_Toc331684017"/>
      <w:bookmarkStart w:id="498" w:name="_Toc349143568"/>
      <w:bookmarkStart w:id="499" w:name="_Toc349127605"/>
      <w:bookmarkStart w:id="500" w:name="_Toc332206687"/>
      <w:bookmarkStart w:id="501" w:name="_Toc340677049"/>
      <w:bookmarkStart w:id="502" w:name="_Toc350756429"/>
      <w:bookmarkStart w:id="503" w:name="_Toc339019868"/>
      <w:bookmarkStart w:id="504" w:name="_Toc341348317"/>
      <w:bookmarkStart w:id="505" w:name="_Toc342296739"/>
      <w:bookmarkStart w:id="506" w:name="_Toc336681914"/>
      <w:bookmarkStart w:id="507" w:name="_Toc340507421"/>
      <w:bookmarkStart w:id="508" w:name="_Toc365985158"/>
      <w:bookmarkStart w:id="509" w:name="_Toc333935666"/>
      <w:bookmarkStart w:id="510" w:name="_Toc333935325"/>
      <w:bookmarkStart w:id="511" w:name="_Toc342060353"/>
      <w:bookmarkStart w:id="512" w:name="_Toc497224205"/>
      <w:bookmarkStart w:id="513" w:name="_Toc339020074"/>
      <w:bookmarkStart w:id="514" w:name="_Toc365967052"/>
      <w:bookmarkStart w:id="515" w:name="_Toc333237767"/>
      <w:bookmarkStart w:id="516" w:name="_Toc332270325"/>
      <w:bookmarkStart w:id="517" w:name="_Toc330459964"/>
      <w:bookmarkStart w:id="518" w:name="_Toc345513846"/>
      <w:bookmarkStart w:id="519" w:name="_Toc333238612"/>
      <w:bookmarkStart w:id="520" w:name="_Toc339441066"/>
      <w:bookmarkStart w:id="521" w:name="_Toc374454579"/>
      <w:bookmarkStart w:id="522" w:name="_Toc1882"/>
      <w:bookmarkStart w:id="523" w:name="_Toc350438728"/>
      <w:bookmarkStart w:id="524" w:name="_Toc336681559"/>
      <w:bookmarkStart w:id="525" w:name="_Toc333237656"/>
      <w:bookmarkStart w:id="526" w:name="_Toc337632337"/>
      <w:bookmarkStart w:id="527" w:name="_Toc340672848"/>
      <w:r>
        <w:rPr>
          <w:rFonts w:hint="eastAsia"/>
          <w:color w:val="000000" w:themeColor="text1"/>
          <w:highlight w:val="none"/>
          <w14:textFill>
            <w14:solidFill>
              <w14:schemeClr w14:val="tx1"/>
            </w14:solidFill>
          </w14:textFill>
        </w:rPr>
        <w:t>投标语言及计量单位</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8" w:name="_Toc332270326"/>
      <w:bookmarkStart w:id="529" w:name="_Toc365967053"/>
      <w:bookmarkStart w:id="530" w:name="_Toc333238613"/>
      <w:bookmarkStart w:id="531" w:name="_Toc350756430"/>
      <w:bookmarkStart w:id="532" w:name="_Toc374454580"/>
      <w:bookmarkStart w:id="533" w:name="_Toc339362280"/>
      <w:bookmarkStart w:id="534" w:name="_Toc340677050"/>
      <w:bookmarkStart w:id="535" w:name="_Toc339020213"/>
      <w:bookmarkStart w:id="536" w:name="_Toc497224206"/>
      <w:bookmarkStart w:id="537" w:name="_Toc332206688"/>
      <w:bookmarkStart w:id="538" w:name="_Toc336681915"/>
      <w:bookmarkStart w:id="539" w:name="_Toc333935667"/>
      <w:bookmarkStart w:id="540" w:name="_Toc365985159"/>
      <w:bookmarkStart w:id="541" w:name="_Toc331512878"/>
      <w:bookmarkStart w:id="542" w:name="_Toc339020075"/>
      <w:bookmarkStart w:id="543" w:name="_Toc333237768"/>
      <w:bookmarkStart w:id="544" w:name="_Toc339441067"/>
      <w:bookmarkStart w:id="545" w:name="_Toc350438729"/>
      <w:bookmarkStart w:id="546" w:name="_Toc4768"/>
      <w:bookmarkStart w:id="547" w:name="_Toc336681560"/>
      <w:bookmarkStart w:id="548" w:name="_Toc341348318"/>
      <w:bookmarkStart w:id="549" w:name="_Toc503785408"/>
      <w:bookmarkStart w:id="550" w:name="_Toc342296740"/>
      <w:bookmarkStart w:id="551" w:name="_Toc366072508"/>
      <w:bookmarkStart w:id="552" w:name="_Toc340672849"/>
      <w:bookmarkStart w:id="553" w:name="_Toc337632338"/>
      <w:bookmarkStart w:id="554" w:name="_Toc340507422"/>
      <w:bookmarkStart w:id="555" w:name="_Toc339019995"/>
      <w:bookmarkStart w:id="556" w:name="_Toc330459965"/>
      <w:bookmarkStart w:id="557" w:name="_Toc345513847"/>
      <w:bookmarkStart w:id="558" w:name="_Toc331684018"/>
      <w:bookmarkStart w:id="559" w:name="_Toc339019869"/>
      <w:bookmarkStart w:id="560" w:name="_Toc349143569"/>
      <w:bookmarkStart w:id="561" w:name="_Toc333935326"/>
      <w:bookmarkStart w:id="562" w:name="_Toc349127606"/>
      <w:bookmarkStart w:id="563" w:name="_Toc333237657"/>
      <w:bookmarkStart w:id="564" w:name="_Toc342060354"/>
      <w:r>
        <w:rPr>
          <w:rFonts w:hint="eastAsia"/>
          <w:color w:val="000000" w:themeColor="text1"/>
          <w:highlight w:val="none"/>
          <w14:textFill>
            <w14:solidFill>
              <w14:schemeClr w14:val="tx1"/>
            </w14:solidFill>
          </w14:textFill>
        </w:rPr>
        <w:t>投标文件的构成</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5" w:name="_Toc497224207"/>
      <w:bookmarkStart w:id="566" w:name="_Toc503785409"/>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7" w:name="_Toc332206689"/>
      <w:bookmarkStart w:id="568" w:name="_Toc342296741"/>
      <w:bookmarkStart w:id="569" w:name="_Toc345513848"/>
      <w:bookmarkStart w:id="570" w:name="_Toc331684019"/>
      <w:bookmarkStart w:id="571" w:name="_Toc333935668"/>
      <w:bookmarkStart w:id="572" w:name="_Toc339020214"/>
      <w:bookmarkStart w:id="573" w:name="_Toc339441068"/>
      <w:bookmarkStart w:id="574" w:name="_Toc333237769"/>
      <w:bookmarkStart w:id="575" w:name="_Toc339020076"/>
      <w:bookmarkStart w:id="576" w:name="_Toc336681916"/>
      <w:bookmarkStart w:id="577" w:name="_Toc337632339"/>
      <w:bookmarkStart w:id="578" w:name="_Toc340677051"/>
      <w:bookmarkStart w:id="579" w:name="_Toc332270327"/>
      <w:bookmarkStart w:id="580" w:name="_Toc374454581"/>
      <w:bookmarkStart w:id="581" w:name="_Toc339019870"/>
      <w:bookmarkStart w:id="582" w:name="_Toc350756431"/>
      <w:bookmarkStart w:id="583" w:name="_Toc341348319"/>
      <w:bookmarkStart w:id="584" w:name="_Toc330459966"/>
      <w:bookmarkStart w:id="585" w:name="_Toc336681561"/>
      <w:bookmarkStart w:id="586" w:name="_Toc333238614"/>
      <w:bookmarkStart w:id="587" w:name="_Toc350438730"/>
      <w:bookmarkStart w:id="588" w:name="_Toc340507423"/>
      <w:bookmarkStart w:id="589" w:name="_Toc365985160"/>
      <w:bookmarkStart w:id="590" w:name="_Toc339019996"/>
      <w:bookmarkStart w:id="591" w:name="_Toc340672850"/>
      <w:bookmarkStart w:id="592" w:name="_Toc333935327"/>
      <w:bookmarkStart w:id="593" w:name="_Toc339362281"/>
      <w:bookmarkStart w:id="594" w:name="_Toc349127607"/>
      <w:bookmarkStart w:id="595" w:name="_Toc20083"/>
      <w:bookmarkStart w:id="596" w:name="_Toc331512879"/>
      <w:bookmarkStart w:id="597" w:name="_Toc333237658"/>
      <w:bookmarkStart w:id="598" w:name="_Toc366072509"/>
      <w:bookmarkStart w:id="599" w:name="_Toc365967054"/>
      <w:bookmarkStart w:id="600" w:name="_Toc349143570"/>
      <w:bookmarkStart w:id="601" w:name="_Toc342060355"/>
      <w:r>
        <w:rPr>
          <w:rFonts w:hint="eastAsia"/>
          <w:color w:val="000000" w:themeColor="text1"/>
          <w:highlight w:val="none"/>
          <w14:textFill>
            <w14:solidFill>
              <w14:schemeClr w14:val="tx1"/>
            </w14:solidFill>
          </w14:textFill>
        </w:rPr>
        <w:t>投标文件格式</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2" w:name="_Toc340507424"/>
      <w:bookmarkStart w:id="603" w:name="_Toc374454582"/>
      <w:bookmarkStart w:id="604" w:name="_Toc349143571"/>
      <w:bookmarkStart w:id="605" w:name="_Toc339020077"/>
      <w:bookmarkStart w:id="606" w:name="_Toc331684020"/>
      <w:bookmarkStart w:id="607" w:name="_Toc332206690"/>
      <w:bookmarkStart w:id="608" w:name="_Toc336681917"/>
      <w:bookmarkStart w:id="609" w:name="_Toc339020215"/>
      <w:bookmarkStart w:id="610" w:name="_Toc339019871"/>
      <w:bookmarkStart w:id="611" w:name="_Toc332270328"/>
      <w:bookmarkStart w:id="612" w:name="_Toc339019997"/>
      <w:bookmarkStart w:id="613" w:name="_Toc342060356"/>
      <w:bookmarkStart w:id="614" w:name="_Toc331512880"/>
      <w:bookmarkStart w:id="615" w:name="_Toc333237659"/>
      <w:bookmarkStart w:id="616" w:name="_Toc350756432"/>
      <w:bookmarkStart w:id="617" w:name="_Toc337632340"/>
      <w:bookmarkStart w:id="618" w:name="_Toc333935328"/>
      <w:bookmarkStart w:id="619" w:name="_Toc365985161"/>
      <w:bookmarkStart w:id="620" w:name="_Toc340677052"/>
      <w:bookmarkStart w:id="621" w:name="_Toc350438731"/>
      <w:bookmarkStart w:id="622" w:name="_Toc349127608"/>
      <w:bookmarkStart w:id="623" w:name="_Toc5003680"/>
      <w:bookmarkStart w:id="624" w:name="_Toc339441069"/>
      <w:bookmarkStart w:id="625" w:name="_Toc340672851"/>
      <w:bookmarkStart w:id="626" w:name="_Toc342296742"/>
      <w:bookmarkStart w:id="627" w:name="_Toc341348320"/>
      <w:bookmarkStart w:id="628" w:name="_Toc9980"/>
      <w:bookmarkStart w:id="629" w:name="_Toc365967055"/>
      <w:bookmarkStart w:id="630" w:name="_Toc333935669"/>
      <w:bookmarkStart w:id="631" w:name="_Toc330459967"/>
      <w:bookmarkStart w:id="632" w:name="_Toc336681562"/>
      <w:bookmarkStart w:id="633" w:name="_Toc366072510"/>
      <w:bookmarkStart w:id="634" w:name="_Toc345513849"/>
      <w:bookmarkStart w:id="635" w:name="_Toc333237770"/>
      <w:bookmarkStart w:id="636" w:name="_Toc333238615"/>
      <w:bookmarkStart w:id="637" w:name="_Toc339362282"/>
      <w:r>
        <w:rPr>
          <w:rFonts w:hint="eastAsia"/>
          <w:color w:val="000000" w:themeColor="text1"/>
          <w:highlight w:val="none"/>
          <w14:textFill>
            <w14:solidFill>
              <w14:schemeClr w14:val="tx1"/>
            </w14:solidFill>
          </w14:textFill>
        </w:rPr>
        <w:t>资格证明文件</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8" w:name="_Toc330459968"/>
      <w:bookmarkStart w:id="639" w:name="_Toc333238616"/>
      <w:bookmarkStart w:id="640" w:name="_Toc340507425"/>
      <w:bookmarkStart w:id="641" w:name="_Toc19081"/>
      <w:bookmarkStart w:id="642" w:name="_Toc339020078"/>
      <w:bookmarkStart w:id="643" w:name="_Toc333237660"/>
      <w:bookmarkStart w:id="644" w:name="_Toc337632341"/>
      <w:bookmarkStart w:id="645" w:name="_Toc339362283"/>
      <w:bookmarkStart w:id="646" w:name="_Toc339020216"/>
      <w:bookmarkStart w:id="647" w:name="_Toc336681918"/>
      <w:bookmarkStart w:id="648" w:name="_Toc332206691"/>
      <w:bookmarkStart w:id="649" w:name="_Toc350438732"/>
      <w:bookmarkStart w:id="650" w:name="_Toc365985162"/>
      <w:bookmarkStart w:id="651" w:name="_Toc339019872"/>
      <w:bookmarkStart w:id="652" w:name="_Toc333935329"/>
      <w:bookmarkStart w:id="653" w:name="_Toc350756433"/>
      <w:bookmarkStart w:id="654" w:name="_Toc339441070"/>
      <w:bookmarkStart w:id="655" w:name="_Toc336681563"/>
      <w:bookmarkStart w:id="656" w:name="_Toc333237771"/>
      <w:bookmarkStart w:id="657" w:name="_Toc349127609"/>
      <w:bookmarkStart w:id="658" w:name="_Toc331512881"/>
      <w:bookmarkStart w:id="659" w:name="_Toc332270329"/>
      <w:bookmarkStart w:id="660" w:name="_Toc331684021"/>
      <w:bookmarkStart w:id="661" w:name="_Toc374454583"/>
      <w:bookmarkStart w:id="662" w:name="_Toc340672852"/>
      <w:bookmarkStart w:id="663" w:name="_Toc366072511"/>
      <w:bookmarkStart w:id="664" w:name="_Toc345513850"/>
      <w:bookmarkStart w:id="665" w:name="_Toc333935670"/>
      <w:bookmarkStart w:id="666" w:name="_Toc341348321"/>
      <w:bookmarkStart w:id="667" w:name="_Toc349143572"/>
      <w:bookmarkStart w:id="668" w:name="_Toc340677053"/>
      <w:bookmarkStart w:id="669" w:name="_Toc5003681"/>
      <w:bookmarkStart w:id="670" w:name="_Toc342296743"/>
      <w:bookmarkStart w:id="671" w:name="_Toc365967056"/>
      <w:bookmarkStart w:id="672" w:name="_Toc342060357"/>
      <w:bookmarkStart w:id="673" w:name="_Toc339019998"/>
      <w:r>
        <w:rPr>
          <w:rFonts w:hint="eastAsia"/>
          <w:color w:val="000000" w:themeColor="text1"/>
          <w:highlight w:val="none"/>
          <w14:textFill>
            <w14:solidFill>
              <w14:schemeClr w14:val="tx1"/>
            </w14:solidFill>
          </w14:textFill>
        </w:rPr>
        <w:t>货物和服务的证明文件</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4" w:name="_Toc340677054"/>
      <w:bookmarkStart w:id="675" w:name="_Toc366072512"/>
      <w:bookmarkStart w:id="676" w:name="_Toc339020217"/>
      <w:bookmarkStart w:id="677" w:name="_Toc342060358"/>
      <w:bookmarkStart w:id="678" w:name="_Toc337632342"/>
      <w:bookmarkStart w:id="679" w:name="_Toc497224209"/>
      <w:bookmarkStart w:id="680" w:name="_Toc340507426"/>
      <w:bookmarkStart w:id="681" w:name="_Toc333935671"/>
      <w:bookmarkStart w:id="682" w:name="_Toc336681564"/>
      <w:bookmarkStart w:id="683" w:name="_Toc331684022"/>
      <w:bookmarkStart w:id="684" w:name="_Toc365985163"/>
      <w:bookmarkStart w:id="685" w:name="_Toc9432"/>
      <w:bookmarkStart w:id="686" w:name="_Toc336681919"/>
      <w:bookmarkStart w:id="687" w:name="_Toc339020079"/>
      <w:bookmarkStart w:id="688" w:name="_Toc333238617"/>
      <w:bookmarkStart w:id="689" w:name="_Toc339019999"/>
      <w:bookmarkStart w:id="690" w:name="_Toc345513851"/>
      <w:bookmarkStart w:id="691" w:name="_Toc350438733"/>
      <w:bookmarkStart w:id="692" w:name="_Toc350756434"/>
      <w:bookmarkStart w:id="693" w:name="_Toc341348322"/>
      <w:bookmarkStart w:id="694" w:name="_Toc339019873"/>
      <w:bookmarkStart w:id="695" w:name="_Toc339441071"/>
      <w:bookmarkStart w:id="696" w:name="_Toc333237661"/>
      <w:bookmarkStart w:id="697" w:name="_Toc365967057"/>
      <w:bookmarkStart w:id="698" w:name="_Toc331512882"/>
      <w:bookmarkStart w:id="699" w:name="_Toc374454584"/>
      <w:bookmarkStart w:id="700" w:name="_Toc503785411"/>
      <w:bookmarkStart w:id="701" w:name="_Toc332270330"/>
      <w:bookmarkStart w:id="702" w:name="_Toc333935330"/>
      <w:bookmarkStart w:id="703" w:name="_Toc349127610"/>
      <w:bookmarkStart w:id="704" w:name="_Toc340672853"/>
      <w:bookmarkStart w:id="705" w:name="_Toc330459969"/>
      <w:bookmarkStart w:id="706" w:name="_Toc342296744"/>
      <w:bookmarkStart w:id="707" w:name="_Toc339362284"/>
      <w:bookmarkStart w:id="708" w:name="_Toc349143573"/>
      <w:bookmarkStart w:id="709" w:name="_Toc333237772"/>
      <w:bookmarkStart w:id="710" w:name="_Toc332206692"/>
      <w:r>
        <w:rPr>
          <w:rFonts w:hint="eastAsia"/>
          <w:color w:val="000000" w:themeColor="text1"/>
          <w:highlight w:val="none"/>
          <w14:textFill>
            <w14:solidFill>
              <w14:schemeClr w14:val="tx1"/>
            </w14:solidFill>
          </w14:textFill>
        </w:rPr>
        <w:t>投标报价与投标货币</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11" w:name="_Toc340672854"/>
      <w:bookmarkStart w:id="712" w:name="_Toc342296745"/>
      <w:bookmarkStart w:id="713" w:name="_Toc331684023"/>
      <w:bookmarkStart w:id="714" w:name="_Toc332206693"/>
      <w:bookmarkStart w:id="715" w:name="_Toc345513852"/>
      <w:bookmarkStart w:id="716" w:name="_Toc339362285"/>
      <w:bookmarkStart w:id="717" w:name="_Toc333237662"/>
      <w:bookmarkStart w:id="718" w:name="_Toc340677055"/>
      <w:bookmarkStart w:id="719" w:name="_Toc339020080"/>
      <w:bookmarkStart w:id="720" w:name="_Toc336681920"/>
      <w:bookmarkStart w:id="721" w:name="_Toc340507427"/>
      <w:bookmarkStart w:id="722" w:name="_Toc333237773"/>
      <w:bookmarkStart w:id="723" w:name="_Toc342060359"/>
      <w:bookmarkStart w:id="724" w:name="_Toc349127611"/>
      <w:bookmarkStart w:id="725" w:name="_Toc336681565"/>
      <w:bookmarkStart w:id="726" w:name="_Toc374454585"/>
      <w:bookmarkStart w:id="727" w:name="_Toc339020000"/>
      <w:bookmarkStart w:id="728" w:name="_Toc339019874"/>
      <w:bookmarkStart w:id="729" w:name="_Toc366072513"/>
      <w:bookmarkStart w:id="730" w:name="_Toc330459970"/>
      <w:bookmarkStart w:id="731" w:name="_Toc8629"/>
      <w:bookmarkStart w:id="732" w:name="_Toc497224212"/>
      <w:bookmarkStart w:id="733" w:name="_Toc365985164"/>
      <w:bookmarkStart w:id="734" w:name="_Toc350756435"/>
      <w:bookmarkStart w:id="735" w:name="_Toc333935331"/>
      <w:bookmarkStart w:id="736" w:name="_Toc341348323"/>
      <w:bookmarkStart w:id="737" w:name="_Toc332270331"/>
      <w:bookmarkStart w:id="738" w:name="_Toc339020218"/>
      <w:bookmarkStart w:id="739" w:name="_Toc331512883"/>
      <w:bookmarkStart w:id="740" w:name="_Toc350438734"/>
      <w:bookmarkStart w:id="741" w:name="_Toc333935672"/>
      <w:bookmarkStart w:id="742" w:name="_Toc339441072"/>
      <w:bookmarkStart w:id="743" w:name="_Toc503785414"/>
      <w:bookmarkStart w:id="744" w:name="_Toc333238618"/>
      <w:bookmarkStart w:id="745" w:name="_Toc337632343"/>
      <w:bookmarkStart w:id="746" w:name="_Toc349143574"/>
      <w:bookmarkStart w:id="747" w:name="_Toc365967058"/>
      <w:r>
        <w:rPr>
          <w:rFonts w:hint="eastAsia"/>
          <w:color w:val="000000" w:themeColor="text1"/>
          <w:highlight w:val="none"/>
          <w14:textFill>
            <w14:solidFill>
              <w14:schemeClr w14:val="tx1"/>
            </w14:solidFill>
          </w14:textFill>
        </w:rPr>
        <w:t>投标保证金</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8" w:name="_Toc333237663"/>
      <w:bookmarkStart w:id="749" w:name="_Toc339020001"/>
      <w:bookmarkStart w:id="750" w:name="_Toc339362286"/>
      <w:bookmarkStart w:id="751" w:name="_Toc366072514"/>
      <w:bookmarkStart w:id="752" w:name="_Toc332270332"/>
      <w:bookmarkStart w:id="753" w:name="_Toc350438735"/>
      <w:bookmarkStart w:id="754" w:name="_Toc374454586"/>
      <w:bookmarkStart w:id="755" w:name="_Toc14254"/>
      <w:bookmarkStart w:id="756" w:name="_Toc339020081"/>
      <w:bookmarkStart w:id="757" w:name="_Toc349127612"/>
      <w:bookmarkStart w:id="758" w:name="_Toc331512884"/>
      <w:bookmarkStart w:id="759" w:name="_Toc333237774"/>
      <w:bookmarkStart w:id="760" w:name="_Toc503785415"/>
      <w:bookmarkStart w:id="761" w:name="_Toc339019875"/>
      <w:bookmarkStart w:id="762" w:name="_Toc342060360"/>
      <w:bookmarkStart w:id="763" w:name="_Toc339020219"/>
      <w:bookmarkStart w:id="764" w:name="_Toc342296746"/>
      <w:bookmarkStart w:id="765" w:name="_Toc349143575"/>
      <w:bookmarkStart w:id="766" w:name="_Toc497224213"/>
      <w:bookmarkStart w:id="767" w:name="_Toc339441073"/>
      <w:bookmarkStart w:id="768" w:name="_Toc340672855"/>
      <w:bookmarkStart w:id="769" w:name="_Toc337632344"/>
      <w:bookmarkStart w:id="770" w:name="_Toc340507428"/>
      <w:bookmarkStart w:id="771" w:name="_Toc340677056"/>
      <w:bookmarkStart w:id="772" w:name="_Toc336681566"/>
      <w:bookmarkStart w:id="773" w:name="_Toc345513853"/>
      <w:bookmarkStart w:id="774" w:name="_Toc332206694"/>
      <w:bookmarkStart w:id="775" w:name="_Toc333935332"/>
      <w:bookmarkStart w:id="776" w:name="_Toc350756436"/>
      <w:bookmarkStart w:id="777" w:name="_Toc330459971"/>
      <w:bookmarkStart w:id="778" w:name="_Toc365985165"/>
      <w:bookmarkStart w:id="779" w:name="_Toc365967059"/>
      <w:bookmarkStart w:id="780" w:name="_Toc341348324"/>
      <w:bookmarkStart w:id="781" w:name="_Toc333238619"/>
      <w:bookmarkStart w:id="782" w:name="_Toc336681921"/>
      <w:bookmarkStart w:id="783" w:name="_Toc333935673"/>
      <w:bookmarkStart w:id="784" w:name="_Toc331684024"/>
      <w:r>
        <w:rPr>
          <w:rFonts w:hint="eastAsia"/>
          <w:color w:val="000000" w:themeColor="text1"/>
          <w:highlight w:val="none"/>
          <w14:textFill>
            <w14:solidFill>
              <w14:schemeClr w14:val="tx1"/>
            </w14:solidFill>
          </w14:textFill>
        </w:rPr>
        <w:t>投标有效期</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r>
        <w:rPr>
          <w:rFonts w:ascii="宋体"/>
          <w:bCs/>
          <w:color w:val="000000" w:themeColor="text1"/>
          <w:highlight w:val="none"/>
          <w14:textFill>
            <w14:solidFill>
              <w14:schemeClr w14:val="tx1"/>
            </w14:solidFill>
          </w14:textFill>
        </w:rPr>
        <w:t xml:space="preserve"> </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5" w:name="_Toc337632345"/>
      <w:bookmarkStart w:id="786" w:name="_Toc503785416"/>
      <w:bookmarkStart w:id="787" w:name="_Toc71"/>
      <w:bookmarkStart w:id="788" w:name="_Toc333237775"/>
      <w:bookmarkStart w:id="789" w:name="_Toc333935674"/>
      <w:bookmarkStart w:id="790" w:name="_Toc349127613"/>
      <w:bookmarkStart w:id="791" w:name="_Toc111534389"/>
      <w:bookmarkStart w:id="792" w:name="_Toc339020082"/>
      <w:bookmarkStart w:id="793" w:name="_Toc339020002"/>
      <w:bookmarkStart w:id="794" w:name="_Toc342296747"/>
      <w:bookmarkStart w:id="795" w:name="_Toc331512885"/>
      <w:bookmarkStart w:id="796" w:name="_Toc339441074"/>
      <w:bookmarkStart w:id="797" w:name="_Toc341348325"/>
      <w:bookmarkStart w:id="798" w:name="_Toc332270333"/>
      <w:bookmarkStart w:id="799" w:name="_Toc345513854"/>
      <w:bookmarkStart w:id="800" w:name="_Toc333238620"/>
      <w:bookmarkStart w:id="801" w:name="_Toc497224214"/>
      <w:bookmarkStart w:id="802" w:name="_Toc339362287"/>
      <w:bookmarkStart w:id="803" w:name="_Toc366072515"/>
      <w:bookmarkStart w:id="804" w:name="_Toc336681567"/>
      <w:bookmarkStart w:id="805" w:name="_Toc339020220"/>
      <w:bookmarkStart w:id="806" w:name="_Toc350438736"/>
      <w:bookmarkStart w:id="807" w:name="_Toc340677057"/>
      <w:bookmarkStart w:id="808" w:name="_Toc330459972"/>
      <w:bookmarkStart w:id="809" w:name="_Toc340507429"/>
      <w:bookmarkStart w:id="810" w:name="_Toc349143576"/>
      <w:bookmarkStart w:id="811" w:name="_Toc333935333"/>
      <w:bookmarkStart w:id="812" w:name="_Toc331684025"/>
      <w:bookmarkStart w:id="813" w:name="_Toc340672856"/>
      <w:bookmarkStart w:id="814" w:name="_Toc342060361"/>
      <w:bookmarkStart w:id="815" w:name="_Toc332206695"/>
      <w:bookmarkStart w:id="816" w:name="_Toc350756437"/>
      <w:bookmarkStart w:id="817" w:name="_Toc339019876"/>
      <w:bookmarkStart w:id="818" w:name="_Toc374454587"/>
      <w:bookmarkStart w:id="819" w:name="_Toc365967060"/>
      <w:bookmarkStart w:id="820" w:name="_Toc336681922"/>
      <w:bookmarkStart w:id="821" w:name="_Toc333237664"/>
      <w:bookmarkStart w:id="822" w:name="_Toc365985166"/>
      <w:r>
        <w:rPr>
          <w:rFonts w:hint="eastAsia"/>
          <w:color w:val="000000" w:themeColor="text1"/>
          <w:highlight w:val="none"/>
          <w14:textFill>
            <w14:solidFill>
              <w14:schemeClr w14:val="tx1"/>
            </w14:solidFill>
          </w14:textFill>
        </w:rPr>
        <w:t>投标文件的签署及规定</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除投标人对差错处做必要修改外，投标文件中不允许有行间插字、涂改或增删，如有修改错漏处，必须由投标文件的签署人签字并在修改错漏处加盖公章，以示确认。</w:t>
      </w:r>
    </w:p>
    <w:p>
      <w:pPr>
        <w:pStyle w:val="2"/>
        <w:numPr>
          <w:ilvl w:val="0"/>
          <w:numId w:val="0"/>
        </w:numPr>
        <w:rPr>
          <w:color w:val="000000" w:themeColor="text1"/>
          <w:sz w:val="24"/>
          <w:highlight w:val="none"/>
          <w14:textFill>
            <w14:solidFill>
              <w14:schemeClr w14:val="tx1"/>
            </w14:solidFill>
          </w14:textFill>
        </w:rPr>
      </w:pPr>
      <w:bookmarkStart w:id="823" w:name="_Toc341348326"/>
      <w:bookmarkStart w:id="824" w:name="_Toc339020221"/>
      <w:bookmarkStart w:id="825" w:name="_Toc333935334"/>
      <w:bookmarkStart w:id="826" w:name="_Toc349127614"/>
      <w:bookmarkStart w:id="827" w:name="_Toc331512886"/>
      <w:bookmarkStart w:id="828" w:name="_Toc342060362"/>
      <w:bookmarkStart w:id="829" w:name="_Toc330459973"/>
      <w:bookmarkStart w:id="830" w:name="_Toc339019877"/>
      <w:bookmarkStart w:id="831" w:name="_Toc345513855"/>
      <w:bookmarkStart w:id="832" w:name="_Toc333935675"/>
      <w:bookmarkStart w:id="833" w:name="_Toc374454588"/>
      <w:bookmarkStart w:id="834" w:name="_Toc366072516"/>
      <w:bookmarkStart w:id="835" w:name="_Toc339362288"/>
      <w:bookmarkStart w:id="836" w:name="_Toc497224215"/>
      <w:bookmarkStart w:id="837" w:name="_Toc339441075"/>
      <w:bookmarkStart w:id="838" w:name="_Toc349143577"/>
      <w:bookmarkStart w:id="839" w:name="_Toc339020083"/>
      <w:bookmarkStart w:id="840" w:name="_Toc111534390"/>
      <w:bookmarkStart w:id="841" w:name="_Toc336681568"/>
      <w:bookmarkStart w:id="842" w:name="_Toc336681923"/>
      <w:bookmarkStart w:id="843" w:name="_Toc333237776"/>
      <w:bookmarkStart w:id="844" w:name="_Toc365967061"/>
      <w:bookmarkStart w:id="845" w:name="_Toc365985167"/>
      <w:bookmarkStart w:id="846" w:name="_Toc332270334"/>
      <w:bookmarkStart w:id="847" w:name="_Toc339020003"/>
      <w:bookmarkStart w:id="848" w:name="_Toc340672857"/>
      <w:bookmarkStart w:id="849" w:name="_Toc340677058"/>
      <w:bookmarkStart w:id="850" w:name="_Toc333237665"/>
      <w:bookmarkStart w:id="851" w:name="_Toc332206696"/>
      <w:bookmarkStart w:id="852" w:name="_Toc350756438"/>
      <w:bookmarkStart w:id="853" w:name="_Toc503785417"/>
      <w:bookmarkStart w:id="854" w:name="_Toc333238621"/>
      <w:bookmarkStart w:id="855" w:name="_Toc331684026"/>
      <w:bookmarkStart w:id="856" w:name="_Toc337632346"/>
      <w:bookmarkStart w:id="857" w:name="_Toc350438737"/>
      <w:bookmarkStart w:id="858" w:name="_Toc340507430"/>
      <w:bookmarkStart w:id="859" w:name="_Toc342296748"/>
      <w:r>
        <w:rPr>
          <w:color w:val="000000" w:themeColor="text1"/>
          <w:sz w:val="24"/>
          <w:highlight w:val="none"/>
          <w14:textFill>
            <w14:solidFill>
              <w14:schemeClr w14:val="tx1"/>
            </w14:solidFill>
          </w14:textFill>
        </w:rPr>
        <w:br w:type="page"/>
      </w:r>
      <w:bookmarkStart w:id="860" w:name="_Toc13916"/>
      <w:r>
        <w:rPr>
          <w:rFonts w:hint="eastAsia"/>
          <w:color w:val="000000" w:themeColor="text1"/>
          <w:sz w:val="24"/>
          <w:highlight w:val="none"/>
          <w14:textFill>
            <w14:solidFill>
              <w14:schemeClr w14:val="tx1"/>
            </w14:solidFill>
          </w14:textFill>
        </w:rPr>
        <w:t>Ｄ</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投标文件的递交</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pPr>
        <w:pStyle w:val="4"/>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61" w:name="_Toc340677059"/>
      <w:bookmarkStart w:id="862" w:name="_Toc342060363"/>
      <w:bookmarkStart w:id="863" w:name="_Toc339020222"/>
      <w:bookmarkStart w:id="864" w:name="_Toc336681569"/>
      <w:bookmarkStart w:id="865" w:name="_Toc366072517"/>
      <w:bookmarkStart w:id="866" w:name="_Toc345513856"/>
      <w:bookmarkStart w:id="867" w:name="_Toc339020084"/>
      <w:bookmarkStart w:id="868" w:name="_Toc365967062"/>
      <w:bookmarkStart w:id="869" w:name="_Toc349143578"/>
      <w:bookmarkStart w:id="870" w:name="_Toc350438738"/>
      <w:bookmarkStart w:id="871" w:name="_Toc111534391"/>
      <w:bookmarkStart w:id="872" w:name="_Toc333238622"/>
      <w:bookmarkStart w:id="873" w:name="_Toc339020004"/>
      <w:bookmarkStart w:id="874" w:name="_Toc332206697"/>
      <w:bookmarkStart w:id="875" w:name="_Toc349127615"/>
      <w:bookmarkStart w:id="876" w:name="_Toc365985168"/>
      <w:bookmarkStart w:id="877" w:name="_Toc374454589"/>
      <w:bookmarkStart w:id="878" w:name="_Toc333935676"/>
      <w:bookmarkStart w:id="879" w:name="_Toc336681924"/>
      <w:bookmarkStart w:id="880" w:name="_Toc350756439"/>
      <w:bookmarkStart w:id="881" w:name="_Toc331512887"/>
      <w:bookmarkStart w:id="882" w:name="_Toc333237666"/>
      <w:bookmarkStart w:id="883" w:name="_Toc503785418"/>
      <w:bookmarkStart w:id="884" w:name="_Toc330459974"/>
      <w:bookmarkStart w:id="885" w:name="_Toc337632347"/>
      <w:bookmarkStart w:id="886" w:name="_Toc339019878"/>
      <w:bookmarkStart w:id="887" w:name="_Toc331684027"/>
      <w:bookmarkStart w:id="888" w:name="_Toc339441076"/>
      <w:bookmarkStart w:id="889" w:name="_Toc333237777"/>
      <w:bookmarkStart w:id="890" w:name="_Toc497224216"/>
      <w:bookmarkStart w:id="891" w:name="_Toc342296749"/>
      <w:bookmarkStart w:id="892" w:name="_Toc332270335"/>
      <w:bookmarkStart w:id="893" w:name="_Toc340507431"/>
      <w:bookmarkStart w:id="894" w:name="_Toc339362289"/>
      <w:bookmarkStart w:id="895" w:name="_Toc340672858"/>
      <w:bookmarkStart w:id="896" w:name="_Toc341348327"/>
      <w:bookmarkStart w:id="897" w:name="_Toc333935335"/>
      <w:r>
        <w:rPr>
          <w:color w:val="000000" w:themeColor="text1"/>
          <w:highlight w:val="none"/>
          <w14:textFill>
            <w14:solidFill>
              <w14:schemeClr w14:val="tx1"/>
            </w14:solidFill>
          </w14:textFill>
        </w:rPr>
        <w:t xml:space="preserve"> </w:t>
      </w:r>
      <w:bookmarkStart w:id="898" w:name="_Toc5676"/>
      <w:r>
        <w:rPr>
          <w:rFonts w:hint="eastAsia"/>
          <w:color w:val="000000" w:themeColor="text1"/>
          <w:highlight w:val="none"/>
          <w14:textFill>
            <w14:solidFill>
              <w14:schemeClr w14:val="tx1"/>
            </w14:solidFill>
          </w14:textFill>
        </w:rPr>
        <w:t>投标文件的密封和标记</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pPr>
        <w:pStyle w:val="5"/>
        <w:rPr>
          <w:color w:val="000000" w:themeColor="text1"/>
          <w:highlight w:val="none"/>
          <w14:textFill>
            <w14:solidFill>
              <w14:schemeClr w14:val="tx1"/>
            </w14:solidFill>
          </w14:textFill>
        </w:rPr>
      </w:pPr>
      <w:bookmarkStart w:id="899" w:name="_Hlk499218605"/>
      <w:r>
        <w:rPr>
          <w:rFonts w:hint="eastAsia"/>
          <w:color w:val="000000" w:themeColor="text1"/>
          <w:highlight w:val="none"/>
          <w14:textFill>
            <w14:solidFill>
              <w14:schemeClr w14:val="tx1"/>
            </w14:solidFill>
          </w14:textFill>
        </w:rPr>
        <w:tab/>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bookmarkEnd w:id="899"/>
      <w:r>
        <w:rPr>
          <w:rFonts w:hint="eastAsia" w:ascii="黑体" w:eastAsia="黑体"/>
          <w:bCs/>
          <w:color w:val="000000" w:themeColor="text1"/>
          <w:kern w:val="2"/>
          <w:sz w:val="21"/>
          <w:szCs w:val="24"/>
          <w:highlight w:val="none"/>
          <w14:textFill>
            <w14:solidFill>
              <w14:schemeClr w14:val="tx1"/>
            </w14:solidFill>
          </w14:textFill>
        </w:rPr>
        <w:t>。</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00" w:name="_Toc374454590"/>
      <w:bookmarkStart w:id="901" w:name="_Toc339020005"/>
      <w:bookmarkStart w:id="902" w:name="_Toc340677060"/>
      <w:bookmarkStart w:id="903" w:name="_Toc341348328"/>
      <w:bookmarkStart w:id="904" w:name="_Toc339019879"/>
      <w:bookmarkStart w:id="905" w:name="_Toc342060364"/>
      <w:bookmarkStart w:id="906" w:name="_Toc350438739"/>
      <w:bookmarkStart w:id="907" w:name="_Toc332270336"/>
      <w:bookmarkStart w:id="908" w:name="_Toc365985169"/>
      <w:bookmarkStart w:id="909" w:name="_Toc332206698"/>
      <w:bookmarkStart w:id="910" w:name="_Toc339441077"/>
      <w:bookmarkStart w:id="911" w:name="_Toc330459975"/>
      <w:bookmarkStart w:id="912" w:name="_Toc342296750"/>
      <w:bookmarkStart w:id="913" w:name="_Toc349143579"/>
      <w:bookmarkStart w:id="914" w:name="_Toc339020085"/>
      <w:bookmarkStart w:id="915" w:name="_Toc336681925"/>
      <w:bookmarkStart w:id="916" w:name="_Toc333237667"/>
      <w:bookmarkStart w:id="917" w:name="_Toc111534392"/>
      <w:bookmarkStart w:id="918" w:name="_Toc336681570"/>
      <w:bookmarkStart w:id="919" w:name="_Toc339020223"/>
      <w:bookmarkStart w:id="920" w:name="_Toc365967063"/>
      <w:bookmarkStart w:id="921" w:name="_Toc340672859"/>
      <w:bookmarkStart w:id="922" w:name="_Toc331512888"/>
      <w:bookmarkStart w:id="923" w:name="_Toc366072518"/>
      <w:bookmarkStart w:id="924" w:name="_Toc503785419"/>
      <w:bookmarkStart w:id="925" w:name="_Toc331684028"/>
      <w:bookmarkStart w:id="926" w:name="_Toc333237778"/>
      <w:bookmarkStart w:id="927" w:name="_Toc333935336"/>
      <w:bookmarkStart w:id="928" w:name="_Toc337632348"/>
      <w:bookmarkStart w:id="929" w:name="_Toc333238623"/>
      <w:bookmarkStart w:id="930" w:name="_Toc345513857"/>
      <w:bookmarkStart w:id="931" w:name="_Toc339362290"/>
      <w:bookmarkStart w:id="932" w:name="_Toc333935677"/>
      <w:bookmarkStart w:id="933" w:name="_Toc7043"/>
      <w:bookmarkStart w:id="934" w:name="_Toc350756440"/>
      <w:bookmarkStart w:id="935" w:name="_Toc340507432"/>
      <w:bookmarkStart w:id="936" w:name="_Toc497224217"/>
      <w:bookmarkStart w:id="937" w:name="_Toc349127616"/>
      <w:r>
        <w:rPr>
          <w:rFonts w:hint="eastAsia"/>
          <w:color w:val="000000" w:themeColor="text1"/>
          <w:highlight w:val="none"/>
          <w14:textFill>
            <w14:solidFill>
              <w14:schemeClr w14:val="tx1"/>
            </w14:solidFill>
          </w14:textFill>
        </w:rPr>
        <w:t>递交投标文件的时间、地点及截止时间</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8" w:name="_Toc339020086"/>
      <w:bookmarkStart w:id="939" w:name="_Toc374454591"/>
      <w:bookmarkStart w:id="940" w:name="_Toc333238624"/>
      <w:bookmarkStart w:id="941" w:name="_Toc332270337"/>
      <w:bookmarkStart w:id="942" w:name="_Toc365967064"/>
      <w:bookmarkStart w:id="943" w:name="_Toc366072519"/>
      <w:bookmarkStart w:id="944" w:name="_Toc342060365"/>
      <w:bookmarkStart w:id="945" w:name="_Toc350756441"/>
      <w:bookmarkStart w:id="946" w:name="_Toc503785420"/>
      <w:bookmarkStart w:id="947" w:name="_Toc333935337"/>
      <w:bookmarkStart w:id="948" w:name="_Toc339019880"/>
      <w:bookmarkStart w:id="949" w:name="_Toc330459976"/>
      <w:bookmarkStart w:id="950" w:name="_Toc333237779"/>
      <w:bookmarkStart w:id="951" w:name="_Toc339441078"/>
      <w:bookmarkStart w:id="952" w:name="_Toc340677061"/>
      <w:bookmarkStart w:id="953" w:name="_Toc339020006"/>
      <w:bookmarkStart w:id="954" w:name="_Toc350438740"/>
      <w:bookmarkStart w:id="955" w:name="_Toc349127617"/>
      <w:bookmarkStart w:id="956" w:name="_Toc336681926"/>
      <w:bookmarkStart w:id="957" w:name="_Toc339020224"/>
      <w:bookmarkStart w:id="958" w:name="_Toc333935678"/>
      <w:bookmarkStart w:id="959" w:name="_Toc497224218"/>
      <w:bookmarkStart w:id="960" w:name="_Toc340507433"/>
      <w:bookmarkStart w:id="961" w:name="_Toc333237668"/>
      <w:bookmarkStart w:id="962" w:name="_Toc336681571"/>
      <w:bookmarkStart w:id="963" w:name="_Toc337632349"/>
      <w:bookmarkStart w:id="964" w:name="_Toc345513858"/>
      <w:bookmarkStart w:id="965" w:name="_Toc340672860"/>
      <w:bookmarkStart w:id="966" w:name="_Toc339362291"/>
      <w:bookmarkStart w:id="967" w:name="_Toc332206699"/>
      <w:bookmarkStart w:id="968" w:name="_Toc331684029"/>
      <w:bookmarkStart w:id="969" w:name="_Toc365985170"/>
      <w:bookmarkStart w:id="970" w:name="_Toc331512889"/>
      <w:bookmarkStart w:id="971" w:name="_Toc349143580"/>
      <w:bookmarkStart w:id="972" w:name="_Toc342296751"/>
      <w:bookmarkStart w:id="973" w:name="_Toc341348329"/>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代理采购机构于投标截止时间前30分钟开始接收投标文件，并于招标文件“第一部分投标邀请函”规定的开标时间、开标地点公开开标。</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4" w:name="_Toc23643"/>
      <w:r>
        <w:rPr>
          <w:rFonts w:hint="eastAsia"/>
          <w:color w:val="000000" w:themeColor="text1"/>
          <w:highlight w:val="none"/>
          <w14:textFill>
            <w14:solidFill>
              <w14:schemeClr w14:val="tx1"/>
            </w14:solidFill>
          </w14:textFill>
        </w:rPr>
        <w:t>迟交的投标文件</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5" w:name="_Toc497224219"/>
      <w:bookmarkStart w:id="976" w:name="_Toc503785421"/>
      <w:bookmarkStart w:id="977" w:name="_Toc333238625"/>
      <w:bookmarkStart w:id="978" w:name="_Toc340507434"/>
      <w:bookmarkStart w:id="979" w:name="_Toc331512890"/>
      <w:bookmarkStart w:id="980" w:name="_Toc339019881"/>
      <w:bookmarkStart w:id="981" w:name="_Toc339020087"/>
      <w:bookmarkStart w:id="982" w:name="_Toc333237669"/>
      <w:bookmarkStart w:id="983" w:name="_Toc333935679"/>
      <w:bookmarkStart w:id="984" w:name="_Toc330459977"/>
      <w:bookmarkStart w:id="985" w:name="_Toc333935338"/>
      <w:bookmarkStart w:id="986" w:name="_Toc342296752"/>
      <w:bookmarkStart w:id="987" w:name="_Toc332270338"/>
      <w:bookmarkStart w:id="988" w:name="_Toc341348330"/>
      <w:bookmarkStart w:id="989" w:name="_Toc332206700"/>
      <w:bookmarkStart w:id="990" w:name="_Toc339441079"/>
      <w:bookmarkStart w:id="991" w:name="_Toc342060366"/>
      <w:bookmarkStart w:id="992" w:name="_Toc365967065"/>
      <w:bookmarkStart w:id="993" w:name="_Toc349127618"/>
      <w:bookmarkStart w:id="994" w:name="_Toc340672861"/>
      <w:bookmarkStart w:id="995" w:name="_Toc333237780"/>
      <w:bookmarkStart w:id="996" w:name="_Toc339362292"/>
      <w:bookmarkStart w:id="997" w:name="_Toc349143581"/>
      <w:bookmarkStart w:id="998" w:name="_Toc374454592"/>
      <w:bookmarkStart w:id="999" w:name="_Toc366072520"/>
      <w:bookmarkStart w:id="1000" w:name="_Toc345513859"/>
      <w:bookmarkStart w:id="1001" w:name="_Toc339020225"/>
      <w:bookmarkStart w:id="1002" w:name="_Toc10667"/>
      <w:bookmarkStart w:id="1003" w:name="_Toc337632350"/>
      <w:bookmarkStart w:id="1004" w:name="_Toc336681572"/>
      <w:bookmarkStart w:id="1005" w:name="_Toc331684030"/>
      <w:bookmarkStart w:id="1006" w:name="_Toc339020007"/>
      <w:bookmarkStart w:id="1007" w:name="_Toc336681927"/>
      <w:bookmarkStart w:id="1008" w:name="_Toc350438741"/>
      <w:bookmarkStart w:id="1009" w:name="_Toc350756442"/>
      <w:bookmarkStart w:id="1010" w:name="_Toc365985171"/>
      <w:bookmarkStart w:id="1011" w:name="_Toc340677062"/>
      <w:r>
        <w:rPr>
          <w:rFonts w:hint="eastAsia"/>
          <w:color w:val="000000" w:themeColor="text1"/>
          <w:highlight w:val="none"/>
          <w14:textFill>
            <w14:solidFill>
              <w14:schemeClr w14:val="tx1"/>
            </w14:solidFill>
          </w14:textFill>
        </w:rPr>
        <w:t>投标文件的修改和撤</w:t>
      </w:r>
      <w:bookmarkEnd w:id="975"/>
      <w:bookmarkEnd w:id="976"/>
      <w:r>
        <w:rPr>
          <w:rFonts w:hint="eastAsia"/>
          <w:color w:val="000000" w:themeColor="text1"/>
          <w:highlight w:val="none"/>
          <w14:textFill>
            <w14:solidFill>
              <w14:schemeClr w14:val="tx1"/>
            </w14:solidFill>
          </w14:textFill>
        </w:rPr>
        <w:t>回</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2"/>
        <w:numPr>
          <w:ilvl w:val="0"/>
          <w:numId w:val="0"/>
        </w:numPr>
        <w:rPr>
          <w:color w:val="000000" w:themeColor="text1"/>
          <w:sz w:val="24"/>
          <w:highlight w:val="none"/>
          <w14:textFill>
            <w14:solidFill>
              <w14:schemeClr w14:val="tx1"/>
            </w14:solidFill>
          </w14:textFill>
        </w:rPr>
      </w:pPr>
      <w:bookmarkStart w:id="1012" w:name="_Toc340507435"/>
      <w:bookmarkStart w:id="1013" w:name="_Toc333238626"/>
      <w:bookmarkStart w:id="1014" w:name="_Toc349127619"/>
      <w:bookmarkStart w:id="1015" w:name="_Toc333935339"/>
      <w:bookmarkStart w:id="1016" w:name="_Toc340672862"/>
      <w:bookmarkStart w:id="1017" w:name="_Toc339362293"/>
      <w:bookmarkStart w:id="1018" w:name="_Toc342060367"/>
      <w:bookmarkStart w:id="1019" w:name="_Toc330459978"/>
      <w:bookmarkStart w:id="1020" w:name="_Toc332270339"/>
      <w:bookmarkStart w:id="1021" w:name="_Toc331512891"/>
      <w:bookmarkStart w:id="1022" w:name="_Toc345513860"/>
      <w:bookmarkStart w:id="1023" w:name="_Toc333935680"/>
      <w:bookmarkStart w:id="1024" w:name="_Toc503785422"/>
      <w:bookmarkStart w:id="1025" w:name="_Toc339441080"/>
      <w:bookmarkStart w:id="1026" w:name="_Toc365967066"/>
      <w:bookmarkStart w:id="1027" w:name="_Toc333237670"/>
      <w:bookmarkStart w:id="1028" w:name="_Toc349143582"/>
      <w:bookmarkStart w:id="1029" w:name="_Toc332206701"/>
      <w:bookmarkStart w:id="1030" w:name="_Toc340677063"/>
      <w:bookmarkStart w:id="1031" w:name="_Toc497224220"/>
      <w:bookmarkStart w:id="1032" w:name="_Toc365985172"/>
      <w:bookmarkStart w:id="1033" w:name="_Toc350756443"/>
      <w:bookmarkStart w:id="1034" w:name="_Toc339019882"/>
      <w:bookmarkStart w:id="1035" w:name="_Toc331684031"/>
      <w:bookmarkStart w:id="1036" w:name="_Toc336681573"/>
      <w:bookmarkStart w:id="1037" w:name="_Toc337632351"/>
      <w:bookmarkStart w:id="1038" w:name="_Toc350438742"/>
      <w:bookmarkStart w:id="1039" w:name="_Toc336681928"/>
      <w:bookmarkStart w:id="1040" w:name="_Toc339020008"/>
      <w:bookmarkStart w:id="1041" w:name="_Toc374454593"/>
      <w:bookmarkStart w:id="1042" w:name="_Toc339020226"/>
      <w:bookmarkStart w:id="1043" w:name="_Toc342296753"/>
      <w:bookmarkStart w:id="1044" w:name="_Toc333237781"/>
      <w:bookmarkStart w:id="1045" w:name="_Toc341348331"/>
      <w:bookmarkStart w:id="1046" w:name="_Toc366072521"/>
      <w:bookmarkStart w:id="1047" w:name="_Toc339020088"/>
      <w:r>
        <w:rPr>
          <w:color w:val="000000" w:themeColor="text1"/>
          <w:sz w:val="24"/>
          <w:highlight w:val="none"/>
          <w14:textFill>
            <w14:solidFill>
              <w14:schemeClr w14:val="tx1"/>
            </w14:solidFill>
          </w14:textFill>
        </w:rPr>
        <w:br w:type="page"/>
      </w:r>
      <w:bookmarkStart w:id="1048" w:name="_Toc19174"/>
      <w:r>
        <w:rPr>
          <w:rFonts w:hint="eastAsia"/>
          <w:color w:val="000000" w:themeColor="text1"/>
          <w:sz w:val="24"/>
          <w:highlight w:val="none"/>
          <w14:textFill>
            <w14:solidFill>
              <w14:schemeClr w14:val="tx1"/>
            </w14:solidFill>
          </w14:textFill>
        </w:rPr>
        <w:t>Ｅ</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开标和评标</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9" w:name="_Toc333935681"/>
      <w:bookmarkStart w:id="1050" w:name="_Toc366072522"/>
      <w:bookmarkStart w:id="1051" w:name="_Toc332270340"/>
      <w:bookmarkStart w:id="1052" w:name="_Toc333237671"/>
      <w:bookmarkStart w:id="1053" w:name="_Toc503785423"/>
      <w:bookmarkStart w:id="1054" w:name="_Toc24991"/>
      <w:bookmarkStart w:id="1055" w:name="_Toc336681574"/>
      <w:bookmarkStart w:id="1056" w:name="_Toc365967067"/>
      <w:bookmarkStart w:id="1057" w:name="_Toc345513861"/>
      <w:bookmarkStart w:id="1058" w:name="_Toc333237782"/>
      <w:bookmarkStart w:id="1059" w:name="_Toc342060368"/>
      <w:bookmarkStart w:id="1060" w:name="_Toc336681929"/>
      <w:bookmarkStart w:id="1061" w:name="_Toc349127620"/>
      <w:bookmarkStart w:id="1062" w:name="_Toc350756444"/>
      <w:bookmarkStart w:id="1063" w:name="_Toc339019883"/>
      <w:bookmarkStart w:id="1064" w:name="_Toc337632352"/>
      <w:bookmarkStart w:id="1065" w:name="_Toc365985173"/>
      <w:bookmarkStart w:id="1066" w:name="_Toc330459979"/>
      <w:bookmarkStart w:id="1067" w:name="_Toc339020089"/>
      <w:bookmarkStart w:id="1068" w:name="_Toc497224221"/>
      <w:bookmarkStart w:id="1069" w:name="_Toc333935340"/>
      <w:bookmarkStart w:id="1070" w:name="_Toc340507436"/>
      <w:bookmarkStart w:id="1071" w:name="_Toc340677064"/>
      <w:bookmarkStart w:id="1072" w:name="_Toc341348332"/>
      <w:bookmarkStart w:id="1073" w:name="_Toc339441081"/>
      <w:bookmarkStart w:id="1074" w:name="_Toc332206702"/>
      <w:bookmarkStart w:id="1075" w:name="_Toc339362294"/>
      <w:bookmarkStart w:id="1076" w:name="_Toc331684032"/>
      <w:bookmarkStart w:id="1077" w:name="_Toc350438743"/>
      <w:bookmarkStart w:id="1078" w:name="_Toc331512892"/>
      <w:bookmarkStart w:id="1079" w:name="_Toc342296754"/>
      <w:bookmarkStart w:id="1080" w:name="_Toc339020227"/>
      <w:bookmarkStart w:id="1081" w:name="_Toc339020009"/>
      <w:bookmarkStart w:id="1082" w:name="_Toc340672863"/>
      <w:bookmarkStart w:id="1083" w:name="_Toc374454594"/>
      <w:bookmarkStart w:id="1084" w:name="_Toc349143583"/>
      <w:bookmarkStart w:id="1085" w:name="_Toc333238627"/>
      <w:r>
        <w:rPr>
          <w:rFonts w:hint="eastAsia"/>
          <w:color w:val="000000" w:themeColor="text1"/>
          <w:highlight w:val="none"/>
          <w14:textFill>
            <w14:solidFill>
              <w14:schemeClr w14:val="tx1"/>
            </w14:solidFill>
          </w14:textFill>
        </w:rPr>
        <w:t>开标</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唱标结束后，代理采购机构将做唱标记录，并按规定在唱标记录上签字。</w:t>
      </w:r>
    </w:p>
    <w:p>
      <w:pPr>
        <w:pStyle w:val="4"/>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6" w:name="_Toc374454595"/>
      <w:bookmarkStart w:id="1087" w:name="_Toc345513862"/>
      <w:bookmarkStart w:id="1088" w:name="_Toc333935341"/>
      <w:bookmarkStart w:id="1089" w:name="_Toc339362295"/>
      <w:bookmarkStart w:id="1090" w:name="_Toc333238628"/>
      <w:bookmarkStart w:id="1091" w:name="_Toc349143584"/>
      <w:bookmarkStart w:id="1092" w:name="_Toc339020010"/>
      <w:bookmarkStart w:id="1093" w:name="_Toc342296755"/>
      <w:bookmarkStart w:id="1094" w:name="_Toc336681930"/>
      <w:bookmarkStart w:id="1095" w:name="_Toc339020090"/>
      <w:bookmarkStart w:id="1096" w:name="_Toc503785424"/>
      <w:bookmarkStart w:id="1097" w:name="_Toc342060369"/>
      <w:bookmarkStart w:id="1098" w:name="_Toc350438744"/>
      <w:bookmarkStart w:id="1099" w:name="_Toc340672864"/>
      <w:bookmarkStart w:id="1100" w:name="_Toc340677065"/>
      <w:bookmarkStart w:id="1101" w:name="_Toc340507437"/>
      <w:bookmarkStart w:id="1102" w:name="_Toc11368"/>
      <w:bookmarkStart w:id="1103" w:name="_Toc332270341"/>
      <w:bookmarkStart w:id="1104" w:name="_Toc339020228"/>
      <w:bookmarkStart w:id="1105" w:name="_Toc336681575"/>
      <w:bookmarkStart w:id="1106" w:name="_Toc341348333"/>
      <w:bookmarkStart w:id="1107" w:name="_Toc333237783"/>
      <w:bookmarkStart w:id="1108" w:name="_Toc337632353"/>
      <w:bookmarkStart w:id="1109" w:name="_Toc349127621"/>
      <w:bookmarkStart w:id="1110" w:name="_Toc330459980"/>
      <w:bookmarkStart w:id="1111" w:name="_Toc365985174"/>
      <w:bookmarkStart w:id="1112" w:name="_Toc350756445"/>
      <w:bookmarkStart w:id="1113" w:name="_Toc333935682"/>
      <w:bookmarkStart w:id="1114" w:name="_Toc339441082"/>
      <w:bookmarkStart w:id="1115" w:name="_Toc497224222"/>
      <w:bookmarkStart w:id="1116" w:name="_Toc331684033"/>
      <w:bookmarkStart w:id="1117" w:name="_Toc366072523"/>
      <w:bookmarkStart w:id="1118" w:name="_Toc333237672"/>
      <w:bookmarkStart w:id="1119" w:name="_Toc331512893"/>
      <w:bookmarkStart w:id="1120" w:name="_Toc339019884"/>
      <w:bookmarkStart w:id="1121" w:name="_Toc365967068"/>
      <w:bookmarkStart w:id="1122" w:name="_Toc332206703"/>
      <w:r>
        <w:rPr>
          <w:rFonts w:hint="eastAsia"/>
          <w:color w:val="000000" w:themeColor="text1"/>
          <w:highlight w:val="none"/>
          <w14:textFill>
            <w14:solidFill>
              <w14:schemeClr w14:val="tx1"/>
            </w14:solidFill>
          </w14:textFill>
        </w:rPr>
        <w:t>评标委员会</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r>
        <w:rPr>
          <w:rFonts w:hint="eastAsia" w:ascii="宋体" w:hAnsi="宋体"/>
          <w:color w:val="000000" w:themeColor="text1"/>
          <w:highlight w:val="none"/>
          <w14:textFill>
            <w14:solidFill>
              <w14:schemeClr w14:val="tx1"/>
            </w14:solidFill>
          </w14:textFill>
        </w:rPr>
        <w:t xml:space="preserve"> </w:t>
      </w:r>
    </w:p>
    <w:p>
      <w:pPr>
        <w:pStyle w:val="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3" w:name="_Toc333237784"/>
      <w:bookmarkStart w:id="1124" w:name="_Toc339441083"/>
      <w:bookmarkStart w:id="1125" w:name="_Toc342296756"/>
      <w:bookmarkStart w:id="1126" w:name="_Toc340507438"/>
      <w:bookmarkStart w:id="1127" w:name="_Toc365985175"/>
      <w:bookmarkStart w:id="1128" w:name="_Toc337632354"/>
      <w:bookmarkStart w:id="1129" w:name="_Toc333935342"/>
      <w:bookmarkStart w:id="1130" w:name="_Toc365967069"/>
      <w:bookmarkStart w:id="1131" w:name="_Toc503785425"/>
      <w:bookmarkStart w:id="1132" w:name="_Toc374454596"/>
      <w:bookmarkStart w:id="1133" w:name="_Toc339020091"/>
      <w:bookmarkStart w:id="1134" w:name="_Toc339020229"/>
      <w:bookmarkStart w:id="1135" w:name="_Toc497224223"/>
      <w:bookmarkStart w:id="1136" w:name="_Toc336681576"/>
      <w:bookmarkStart w:id="1137" w:name="_Toc339362296"/>
      <w:bookmarkStart w:id="1138" w:name="_Toc349143585"/>
      <w:bookmarkStart w:id="1139" w:name="_Toc331512894"/>
      <w:bookmarkStart w:id="1140" w:name="_Toc349127622"/>
      <w:bookmarkStart w:id="1141" w:name="_Toc331684034"/>
      <w:bookmarkStart w:id="1142" w:name="_Toc332206704"/>
      <w:bookmarkStart w:id="1143" w:name="_Toc333238629"/>
      <w:bookmarkStart w:id="1144" w:name="_Toc366072524"/>
      <w:bookmarkStart w:id="1145" w:name="_Toc345513863"/>
      <w:bookmarkStart w:id="1146" w:name="_Toc336681931"/>
      <w:bookmarkStart w:id="1147" w:name="_Toc340677066"/>
      <w:bookmarkStart w:id="1148" w:name="_Toc350756446"/>
      <w:bookmarkStart w:id="1149" w:name="_Toc350438745"/>
      <w:bookmarkStart w:id="1150" w:name="_Toc339020011"/>
      <w:bookmarkStart w:id="1151" w:name="_Toc333237673"/>
      <w:bookmarkStart w:id="1152" w:name="_Toc330459981"/>
      <w:bookmarkStart w:id="1153" w:name="_Toc332270342"/>
      <w:bookmarkStart w:id="1154" w:name="_Toc339019885"/>
      <w:bookmarkStart w:id="1155" w:name="_Toc333935683"/>
      <w:bookmarkStart w:id="1156" w:name="_Toc341348334"/>
      <w:bookmarkStart w:id="1157" w:name="_Toc25765"/>
      <w:bookmarkStart w:id="1158" w:name="_Toc342060370"/>
      <w:bookmarkStart w:id="1159" w:name="_Toc340672865"/>
      <w:r>
        <w:rPr>
          <w:rFonts w:hint="eastAsia"/>
          <w:color w:val="000000" w:themeColor="text1"/>
          <w:highlight w:val="none"/>
          <w14:textFill>
            <w14:solidFill>
              <w14:schemeClr w14:val="tx1"/>
            </w14:solidFill>
          </w14:textFill>
        </w:rPr>
        <w:t>对投标文件的初审和响应性的确定</w:t>
      </w:r>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ascii="宋体"/>
          <w:bCs/>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未有法定代表人（负责人）或者被授权人签名的；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60" w:name="_Toc333238630"/>
      <w:bookmarkStart w:id="1161" w:name="_Toc366072525"/>
      <w:bookmarkStart w:id="1162" w:name="_Toc330459982"/>
      <w:bookmarkStart w:id="1163" w:name="_Toc339019886"/>
      <w:bookmarkStart w:id="1164" w:name="_Toc345513864"/>
      <w:bookmarkStart w:id="1165" w:name="_Toc339020092"/>
      <w:bookmarkStart w:id="1166" w:name="_Toc340507439"/>
      <w:bookmarkStart w:id="1167" w:name="_Toc336681932"/>
      <w:bookmarkStart w:id="1168" w:name="_Toc333935343"/>
      <w:bookmarkStart w:id="1169" w:name="_Toc339020012"/>
      <w:bookmarkStart w:id="1170" w:name="_Toc342060371"/>
      <w:bookmarkStart w:id="1171" w:name="_Toc350756447"/>
      <w:bookmarkStart w:id="1172" w:name="_Toc341348335"/>
      <w:bookmarkStart w:id="1173" w:name="_Toc374454597"/>
      <w:bookmarkStart w:id="1174" w:name="_Toc340672866"/>
      <w:bookmarkStart w:id="1175" w:name="_Toc337632355"/>
      <w:bookmarkStart w:id="1176" w:name="_Toc339020230"/>
      <w:bookmarkStart w:id="1177" w:name="_Toc349127623"/>
      <w:bookmarkStart w:id="1178" w:name="_Toc350438746"/>
      <w:bookmarkStart w:id="1179" w:name="_Toc331512895"/>
      <w:bookmarkStart w:id="1180" w:name="_Toc332206705"/>
      <w:bookmarkStart w:id="1181" w:name="_Toc365967070"/>
      <w:bookmarkStart w:id="1182" w:name="_Toc339362297"/>
      <w:bookmarkStart w:id="1183" w:name="_Toc336681577"/>
      <w:bookmarkStart w:id="1184" w:name="_Toc340677067"/>
      <w:bookmarkStart w:id="1185" w:name="_Toc349143586"/>
      <w:bookmarkStart w:id="1186" w:name="_Toc342296757"/>
      <w:bookmarkStart w:id="1187" w:name="_Toc333237785"/>
      <w:bookmarkStart w:id="1188" w:name="_Toc333237674"/>
      <w:bookmarkStart w:id="1189" w:name="_Toc339441084"/>
      <w:bookmarkStart w:id="1190" w:name="_Toc331684035"/>
      <w:bookmarkStart w:id="1191" w:name="_Toc332270343"/>
      <w:bookmarkStart w:id="1192" w:name="_Toc365985176"/>
      <w:bookmarkStart w:id="1193" w:name="_Toc333935684"/>
      <w:bookmarkStart w:id="1194" w:name="_Toc25045"/>
      <w:r>
        <w:rPr>
          <w:rFonts w:hint="eastAsia"/>
          <w:color w:val="000000" w:themeColor="text1"/>
          <w:highlight w:val="none"/>
          <w14:textFill>
            <w14:solidFill>
              <w14:schemeClr w14:val="tx1"/>
            </w14:solidFill>
          </w14:textFill>
        </w:rPr>
        <w:t>投标报价的审核</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24.1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5" w:name="_Toc340507440"/>
      <w:bookmarkStart w:id="1196" w:name="_Toc342296758"/>
      <w:bookmarkStart w:id="1197" w:name="_Toc339020231"/>
      <w:bookmarkStart w:id="1198" w:name="_Toc333935685"/>
      <w:bookmarkStart w:id="1199" w:name="_Toc503785426"/>
      <w:bookmarkStart w:id="1200" w:name="_Toc350438747"/>
      <w:bookmarkStart w:id="1201" w:name="_Toc337632356"/>
      <w:bookmarkStart w:id="1202" w:name="_Toc336681933"/>
      <w:bookmarkStart w:id="1203" w:name="_Toc330459983"/>
      <w:bookmarkStart w:id="1204" w:name="_Toc339020093"/>
      <w:bookmarkStart w:id="1205" w:name="_Toc333238631"/>
      <w:bookmarkStart w:id="1206" w:name="_Toc365985177"/>
      <w:bookmarkStart w:id="1207" w:name="_Toc333237675"/>
      <w:bookmarkStart w:id="1208" w:name="_Toc339019887"/>
      <w:bookmarkStart w:id="1209" w:name="_Toc333935344"/>
      <w:bookmarkStart w:id="1210" w:name="_Toc350756448"/>
      <w:bookmarkStart w:id="1211" w:name="_Toc345513865"/>
      <w:bookmarkStart w:id="1212" w:name="_Toc365967071"/>
      <w:bookmarkStart w:id="1213" w:name="_Toc331512896"/>
      <w:bookmarkStart w:id="1214" w:name="_Toc341348336"/>
      <w:bookmarkStart w:id="1215" w:name="_Toc331684036"/>
      <w:bookmarkStart w:id="1216" w:name="_Toc349127624"/>
      <w:bookmarkStart w:id="1217" w:name="_Toc332270344"/>
      <w:bookmarkStart w:id="1218" w:name="_Toc332206706"/>
      <w:bookmarkStart w:id="1219" w:name="_Toc497224224"/>
      <w:bookmarkStart w:id="1220" w:name="_Toc349143587"/>
      <w:bookmarkStart w:id="1221" w:name="_Toc333237786"/>
      <w:bookmarkStart w:id="1222" w:name="_Toc339441085"/>
      <w:bookmarkStart w:id="1223" w:name="_Toc336681578"/>
      <w:bookmarkStart w:id="1224" w:name="_Toc340677068"/>
      <w:bookmarkStart w:id="1225" w:name="_Toc342060372"/>
      <w:bookmarkStart w:id="1226" w:name="_Toc340672867"/>
      <w:bookmarkStart w:id="1227" w:name="_Toc339362298"/>
      <w:bookmarkStart w:id="1228" w:name="_Toc27005"/>
      <w:bookmarkStart w:id="1229" w:name="_Toc366072526"/>
      <w:bookmarkStart w:id="1230" w:name="_Toc339020013"/>
      <w:bookmarkStart w:id="1231" w:name="_Toc374454598"/>
      <w:r>
        <w:rPr>
          <w:rFonts w:hint="eastAsia"/>
          <w:color w:val="000000" w:themeColor="text1"/>
          <w:highlight w:val="none"/>
          <w14:textFill>
            <w14:solidFill>
              <w14:schemeClr w14:val="tx1"/>
            </w14:solidFill>
          </w14:textFill>
        </w:rPr>
        <w:t>询标及投标文件的澄清</w:t>
      </w:r>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32" w:name="_Toc341348337"/>
      <w:bookmarkStart w:id="1233" w:name="_Toc339441086"/>
      <w:bookmarkStart w:id="1234" w:name="_Toc349143588"/>
      <w:bookmarkStart w:id="1235" w:name="_Toc374454599"/>
      <w:bookmarkStart w:id="1236" w:name="_Toc342296759"/>
      <w:bookmarkStart w:id="1237" w:name="_Toc330459984"/>
      <w:bookmarkStart w:id="1238" w:name="_Toc366072527"/>
      <w:bookmarkStart w:id="1239" w:name="_Toc339020094"/>
      <w:bookmarkStart w:id="1240" w:name="_Toc331684037"/>
      <w:bookmarkStart w:id="1241" w:name="_Toc337632357"/>
      <w:bookmarkStart w:id="1242" w:name="_Toc339020014"/>
      <w:bookmarkStart w:id="1243" w:name="_Toc340677069"/>
      <w:bookmarkStart w:id="1244" w:name="_Toc340507441"/>
      <w:bookmarkStart w:id="1245" w:name="_Toc16905"/>
      <w:bookmarkStart w:id="1246" w:name="_Toc333238632"/>
      <w:bookmarkStart w:id="1247" w:name="_Toc350756449"/>
      <w:bookmarkStart w:id="1248" w:name="_Toc339362299"/>
      <w:bookmarkStart w:id="1249" w:name="_Toc365985178"/>
      <w:bookmarkStart w:id="1250" w:name="_Toc333237676"/>
      <w:bookmarkStart w:id="1251" w:name="_Toc342060373"/>
      <w:bookmarkStart w:id="1252" w:name="_Toc365967072"/>
      <w:bookmarkStart w:id="1253" w:name="_Toc336681579"/>
      <w:bookmarkStart w:id="1254" w:name="_Toc345513866"/>
      <w:bookmarkStart w:id="1255" w:name="_Toc331512897"/>
      <w:bookmarkStart w:id="1256" w:name="_Toc333935686"/>
      <w:bookmarkStart w:id="1257" w:name="_Toc332270345"/>
      <w:bookmarkStart w:id="1258" w:name="_Toc339020232"/>
      <w:bookmarkStart w:id="1259" w:name="_Toc333237787"/>
      <w:bookmarkStart w:id="1260" w:name="_Toc340672868"/>
      <w:bookmarkStart w:id="1261" w:name="_Toc336681934"/>
      <w:bookmarkStart w:id="1262" w:name="_Toc339019888"/>
      <w:bookmarkStart w:id="1263" w:name="_Toc332206707"/>
      <w:bookmarkStart w:id="1264" w:name="_Toc349127625"/>
      <w:bookmarkStart w:id="1265" w:name="_Toc333935345"/>
      <w:bookmarkStart w:id="1266" w:name="_Toc350438748"/>
      <w:r>
        <w:rPr>
          <w:rFonts w:hint="eastAsia"/>
          <w:color w:val="000000" w:themeColor="text1"/>
          <w:highlight w:val="none"/>
          <w14:textFill>
            <w14:solidFill>
              <w14:schemeClr w14:val="tx1"/>
            </w14:solidFill>
          </w14:textFill>
        </w:rPr>
        <w:t>评标原则</w:t>
      </w:r>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7" w:name="_Toc330459985"/>
      <w:bookmarkStart w:id="1268" w:name="_Toc374454600"/>
      <w:bookmarkStart w:id="1269" w:name="_Toc349143589"/>
      <w:bookmarkStart w:id="1270" w:name="_Toc333237788"/>
      <w:bookmarkStart w:id="1271" w:name="_Toc25164"/>
      <w:bookmarkStart w:id="1272" w:name="_Toc366072528"/>
      <w:bookmarkStart w:id="1273" w:name="_Toc337632358"/>
      <w:bookmarkStart w:id="1274" w:name="_Toc345513867"/>
      <w:bookmarkStart w:id="1275" w:name="_Toc333238633"/>
      <w:bookmarkStart w:id="1276" w:name="_Toc339019889"/>
      <w:bookmarkStart w:id="1277" w:name="_Toc350756450"/>
      <w:bookmarkStart w:id="1278" w:name="_Toc341348338"/>
      <w:bookmarkStart w:id="1279" w:name="_Toc339362300"/>
      <w:bookmarkStart w:id="1280" w:name="_Toc340672869"/>
      <w:bookmarkStart w:id="1281" w:name="_Toc332206708"/>
      <w:bookmarkStart w:id="1282" w:name="_Toc349127626"/>
      <w:bookmarkStart w:id="1283" w:name="_Toc339020233"/>
      <w:bookmarkStart w:id="1284" w:name="_Toc331684038"/>
      <w:bookmarkStart w:id="1285" w:name="_Toc339020095"/>
      <w:bookmarkStart w:id="1286" w:name="_Toc340507442"/>
      <w:bookmarkStart w:id="1287" w:name="_Toc331512898"/>
      <w:bookmarkStart w:id="1288" w:name="_Toc333935346"/>
      <w:bookmarkStart w:id="1289" w:name="_Toc333237677"/>
      <w:bookmarkStart w:id="1290" w:name="_Toc339441087"/>
      <w:bookmarkStart w:id="1291" w:name="_Toc336681580"/>
      <w:bookmarkStart w:id="1292" w:name="_Toc339020015"/>
      <w:bookmarkStart w:id="1293" w:name="_Toc365967073"/>
      <w:bookmarkStart w:id="1294" w:name="_Toc336681935"/>
      <w:bookmarkStart w:id="1295" w:name="_Toc333935687"/>
      <w:bookmarkStart w:id="1296" w:name="_Toc365985179"/>
      <w:bookmarkStart w:id="1297" w:name="_Toc342296760"/>
      <w:bookmarkStart w:id="1298" w:name="_Toc340677070"/>
      <w:bookmarkStart w:id="1299" w:name="_Toc350438749"/>
      <w:bookmarkStart w:id="1300" w:name="_Toc342060374"/>
      <w:bookmarkStart w:id="1301" w:name="_Toc332270346"/>
      <w:r>
        <w:rPr>
          <w:rFonts w:hint="eastAsia"/>
          <w:color w:val="000000" w:themeColor="text1"/>
          <w:highlight w:val="none"/>
          <w14:textFill>
            <w14:solidFill>
              <w14:schemeClr w14:val="tx1"/>
            </w14:solidFill>
          </w14:textFill>
        </w:rPr>
        <w:t>评标标准和办法</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p>
    <w:p>
      <w:pPr>
        <w:pStyle w:val="24"/>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302" w:name="_Toc500953375"/>
      <w:bookmarkStart w:id="1303" w:name="_Toc500861023"/>
      <w:bookmarkStart w:id="1304" w:name="_Toc497707712"/>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5" w:name="_Toc23168"/>
      <w:bookmarkStart w:id="1306" w:name="_Toc327368025"/>
      <w:bookmarkStart w:id="1307" w:name="_Toc327367761"/>
      <w:bookmarkStart w:id="1308" w:name="_Toc366072529"/>
      <w:bookmarkStart w:id="1309" w:name="_Toc331512899"/>
      <w:bookmarkStart w:id="1310" w:name="_Toc339020234"/>
      <w:bookmarkStart w:id="1311" w:name="_Toc331684039"/>
      <w:bookmarkStart w:id="1312" w:name="_Toc330459986"/>
      <w:bookmarkStart w:id="1313" w:name="_Toc333238634"/>
      <w:bookmarkStart w:id="1314" w:name="_Toc332270347"/>
      <w:bookmarkStart w:id="1315" w:name="_Toc336681581"/>
      <w:bookmarkStart w:id="1316" w:name="_Toc339020016"/>
      <w:bookmarkStart w:id="1317" w:name="_Toc333935688"/>
      <w:bookmarkStart w:id="1318" w:name="_Toc340672870"/>
      <w:bookmarkStart w:id="1319" w:name="_Toc341348339"/>
      <w:bookmarkStart w:id="1320" w:name="_Toc333935347"/>
      <w:bookmarkStart w:id="1321" w:name="_Toc340507443"/>
      <w:bookmarkStart w:id="1322" w:name="_Toc332206709"/>
      <w:bookmarkStart w:id="1323" w:name="_Toc345513902"/>
      <w:bookmarkStart w:id="1324" w:name="_Toc340677071"/>
      <w:bookmarkStart w:id="1325" w:name="_Toc339019890"/>
      <w:bookmarkStart w:id="1326" w:name="_Toc342060375"/>
      <w:bookmarkStart w:id="1327" w:name="_Toc337632359"/>
      <w:bookmarkStart w:id="1328" w:name="_Toc336681936"/>
      <w:bookmarkStart w:id="1329" w:name="_Toc339020096"/>
      <w:bookmarkStart w:id="1330" w:name="_Toc339362301"/>
      <w:bookmarkStart w:id="1331" w:name="_Toc333237789"/>
      <w:bookmarkStart w:id="1332" w:name="_Toc339441088"/>
      <w:bookmarkStart w:id="1333" w:name="_Toc333237678"/>
      <w:bookmarkStart w:id="1334" w:name="_Toc342296761"/>
      <w:r>
        <w:rPr>
          <w:rFonts w:hint="eastAsia"/>
          <w:color w:val="000000" w:themeColor="text1"/>
          <w:highlight w:val="none"/>
          <w14:textFill>
            <w14:solidFill>
              <w14:schemeClr w14:val="tx1"/>
            </w14:solidFill>
          </w14:textFill>
        </w:rPr>
        <w:t>评标注意事项</w:t>
      </w:r>
      <w:bookmarkEnd w:id="1305"/>
      <w:bookmarkEnd w:id="1306"/>
      <w:bookmarkEnd w:id="1307"/>
      <w:bookmarkEnd w:id="1308"/>
    </w:p>
    <w:bookmarkEnd w:id="35"/>
    <w:bookmarkEnd w:id="1302"/>
    <w:bookmarkEnd w:id="1303"/>
    <w:bookmarkEnd w:id="1304"/>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5" w:name="_Toc6727972"/>
      <w:bookmarkStart w:id="1336" w:name="_Toc26066260"/>
      <w:bookmarkStart w:id="1337" w:name="_Toc491658680"/>
      <w:bookmarkStart w:id="1338" w:name="_Toc500861027"/>
      <w:bookmarkStart w:id="1339" w:name="_Toc6397151"/>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40" w:name="_Toc340507444"/>
      <w:bookmarkStart w:id="1341" w:name="_Toc349127628"/>
      <w:bookmarkStart w:id="1342" w:name="_Toc342060376"/>
      <w:bookmarkStart w:id="1343" w:name="_Toc339441089"/>
      <w:bookmarkStart w:id="1344" w:name="_Toc340677072"/>
      <w:bookmarkStart w:id="1345" w:name="_Toc336681582"/>
      <w:bookmarkStart w:id="1346" w:name="_Toc365985180"/>
      <w:bookmarkStart w:id="1347" w:name="_Toc340672871"/>
      <w:bookmarkStart w:id="1348" w:name="_Toc8921"/>
      <w:bookmarkStart w:id="1349" w:name="_Toc366072530"/>
      <w:bookmarkStart w:id="1350" w:name="_Toc339362302"/>
      <w:bookmarkStart w:id="1351" w:name="_Toc342296762"/>
      <w:bookmarkStart w:id="1352" w:name="_Toc331512900"/>
      <w:bookmarkStart w:id="1353" w:name="_Toc331684040"/>
      <w:bookmarkStart w:id="1354" w:name="_Toc333237790"/>
      <w:bookmarkStart w:id="1355" w:name="_Toc374454602"/>
      <w:bookmarkStart w:id="1356" w:name="_Toc350756452"/>
      <w:bookmarkStart w:id="1357" w:name="_Toc333935689"/>
      <w:bookmarkStart w:id="1358" w:name="_Toc332270348"/>
      <w:bookmarkStart w:id="1359" w:name="_Toc341348340"/>
      <w:bookmarkStart w:id="1360" w:name="_Toc337632360"/>
      <w:bookmarkStart w:id="1361" w:name="_Toc345513903"/>
      <w:bookmarkStart w:id="1362" w:name="_Toc350438751"/>
      <w:bookmarkStart w:id="1363" w:name="_Toc339020017"/>
      <w:bookmarkStart w:id="1364" w:name="_Toc333935348"/>
      <w:bookmarkStart w:id="1365" w:name="_Toc332206710"/>
      <w:bookmarkStart w:id="1366" w:name="_Toc336681937"/>
      <w:bookmarkStart w:id="1367" w:name="_Toc339020097"/>
      <w:bookmarkStart w:id="1368" w:name="_Toc339019891"/>
      <w:bookmarkStart w:id="1369" w:name="_Toc349143591"/>
      <w:bookmarkStart w:id="1370" w:name="_Toc330459987"/>
      <w:bookmarkStart w:id="1371" w:name="_Toc339020235"/>
      <w:bookmarkStart w:id="1372" w:name="_Toc365967074"/>
      <w:bookmarkStart w:id="1373" w:name="_Toc333238635"/>
      <w:bookmarkStart w:id="1374" w:name="_Toc333237679"/>
      <w:r>
        <w:rPr>
          <w:rFonts w:hint="eastAsia"/>
          <w:color w:val="000000" w:themeColor="text1"/>
          <w:highlight w:val="none"/>
          <w14:textFill>
            <w14:solidFill>
              <w14:schemeClr w14:val="tx1"/>
            </w14:solidFill>
          </w14:textFill>
        </w:rPr>
        <w:t>接受和拒绝投标的权利</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5" w:name="_Toc374454603"/>
      <w:bookmarkStart w:id="1376" w:name="_Toc17183"/>
      <w:bookmarkStart w:id="1377" w:name="_Toc366072531"/>
      <w:r>
        <w:rPr>
          <w:rFonts w:hint="eastAsia"/>
          <w:color w:val="000000" w:themeColor="text1"/>
          <w:highlight w:val="none"/>
          <w14:textFill>
            <w14:solidFill>
              <w14:schemeClr w14:val="tx1"/>
            </w14:solidFill>
          </w14:textFill>
        </w:rPr>
        <w:t>发布中标结果公告和发放中标通知书</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8"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w:t>
      </w:r>
      <w:bookmarkStart w:id="1379" w:name="_Hlk499218799"/>
      <w:r>
        <w:rPr>
          <w:rFonts w:hint="eastAsia" w:ascii="宋体" w:hAnsi="宋体"/>
          <w:color w:val="000000" w:themeColor="text1"/>
          <w:szCs w:val="21"/>
          <w:highlight w:val="none"/>
          <w14:textFill>
            <w14:solidFill>
              <w14:schemeClr w14:val="tx1"/>
            </w14:solidFill>
          </w14:textFill>
        </w:rPr>
        <w:t>将于指定媒体上公告</w:t>
      </w:r>
      <w:bookmarkEnd w:id="1379"/>
      <w:r>
        <w:rPr>
          <w:rFonts w:hint="eastAsia" w:ascii="宋体" w:hAnsi="宋体"/>
          <w:color w:val="000000" w:themeColor="text1"/>
          <w:szCs w:val="21"/>
          <w:highlight w:val="none"/>
          <w14:textFill>
            <w14:solidFill>
              <w14:schemeClr w14:val="tx1"/>
            </w14:solidFill>
          </w14:textFill>
        </w:rPr>
        <w:t>(</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80" w:name="_Toc4555"/>
      <w:bookmarkStart w:id="1381" w:name="_Toc374454604"/>
      <w:r>
        <w:rPr>
          <w:rFonts w:hint="eastAsia"/>
          <w:color w:val="000000" w:themeColor="text1"/>
          <w:highlight w:val="none"/>
          <w14:textFill>
            <w14:solidFill>
              <w14:schemeClr w14:val="tx1"/>
            </w14:solidFill>
          </w14:textFill>
        </w:rPr>
        <w:t>投标人对中标结果的质疑、投诉</w:t>
      </w:r>
      <w:bookmarkEnd w:id="1378"/>
      <w:bookmarkEnd w:id="1380"/>
      <w:bookmarkEnd w:id="1381"/>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82" w:name="_Toc339019894"/>
      <w:bookmarkStart w:id="1383" w:name="_Toc333935692"/>
      <w:bookmarkStart w:id="1384" w:name="_Toc340672874"/>
      <w:bookmarkStart w:id="1385" w:name="_Toc340677075"/>
      <w:bookmarkStart w:id="1386" w:name="_Toc345513906"/>
      <w:bookmarkStart w:id="1387" w:name="_Toc336681940"/>
      <w:bookmarkStart w:id="1388" w:name="_Toc339020020"/>
      <w:bookmarkStart w:id="1389" w:name="_Toc330459990"/>
      <w:bookmarkStart w:id="1390" w:name="_Toc341348343"/>
      <w:bookmarkStart w:id="1391" w:name="_Toc350438754"/>
      <w:bookmarkStart w:id="1392" w:name="_Toc349143594"/>
      <w:bookmarkStart w:id="1393" w:name="_Toc331512903"/>
      <w:bookmarkStart w:id="1394" w:name="_Toc349127631"/>
      <w:bookmarkStart w:id="1395" w:name="_Toc333237793"/>
      <w:bookmarkStart w:id="1396" w:name="_Toc336681585"/>
      <w:bookmarkStart w:id="1397" w:name="_Toc340507447"/>
      <w:bookmarkStart w:id="1398" w:name="_Toc333935351"/>
      <w:bookmarkStart w:id="1399" w:name="_Toc332206713"/>
      <w:bookmarkStart w:id="1400" w:name="_Toc342296765"/>
      <w:bookmarkStart w:id="1401" w:name="_Toc365985183"/>
      <w:bookmarkStart w:id="1402" w:name="_Toc339020100"/>
      <w:bookmarkStart w:id="1403" w:name="_Toc350756455"/>
      <w:bookmarkStart w:id="1404" w:name="_Toc332270351"/>
      <w:bookmarkStart w:id="1405" w:name="_Toc333237682"/>
      <w:bookmarkStart w:id="1406" w:name="_Toc339020238"/>
      <w:bookmarkStart w:id="1407" w:name="_Toc365967077"/>
      <w:bookmarkStart w:id="1408" w:name="_Toc333238638"/>
      <w:bookmarkStart w:id="1409" w:name="_Toc342060379"/>
      <w:bookmarkStart w:id="1410" w:name="_Toc339362305"/>
      <w:bookmarkStart w:id="1411" w:name="_Toc331684043"/>
      <w:bookmarkStart w:id="1412" w:name="_Toc337632363"/>
      <w:bookmarkStart w:id="1413" w:name="_Toc339441092"/>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2"/>
        <w:numPr>
          <w:ilvl w:val="0"/>
          <w:numId w:val="0"/>
        </w:numPr>
        <w:rPr>
          <w:color w:val="000000" w:themeColor="text1"/>
          <w:sz w:val="24"/>
          <w:highlight w:val="none"/>
          <w14:textFill>
            <w14:solidFill>
              <w14:schemeClr w14:val="tx1"/>
            </w14:solidFill>
          </w14:textFill>
        </w:rPr>
      </w:pPr>
      <w:bookmarkStart w:id="1414" w:name="_Toc374454605"/>
      <w:bookmarkStart w:id="1415" w:name="_Toc366072533"/>
      <w:r>
        <w:rPr>
          <w:color w:val="000000" w:themeColor="text1"/>
          <w:sz w:val="24"/>
          <w:highlight w:val="none"/>
          <w14:textFill>
            <w14:solidFill>
              <w14:schemeClr w14:val="tx1"/>
            </w14:solidFill>
          </w14:textFill>
        </w:rPr>
        <w:br w:type="page"/>
      </w:r>
      <w:bookmarkStart w:id="1416" w:name="_Toc1273"/>
      <w:r>
        <w:rPr>
          <w:rFonts w:hint="eastAsia"/>
          <w:color w:val="000000" w:themeColor="text1"/>
          <w:sz w:val="24"/>
          <w:highlight w:val="none"/>
          <w14:textFill>
            <w14:solidFill>
              <w14:schemeClr w14:val="tx1"/>
            </w14:solidFill>
          </w14:textFill>
        </w:rPr>
        <w:t>Ｆ  授予合同</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p>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7" w:name="_Toc341348344"/>
      <w:bookmarkStart w:id="1418" w:name="_Toc330459991"/>
      <w:bookmarkStart w:id="1419" w:name="_Toc332206714"/>
      <w:bookmarkStart w:id="1420" w:name="_Toc332270352"/>
      <w:bookmarkStart w:id="1421" w:name="_Toc340507448"/>
      <w:bookmarkStart w:id="1422" w:name="_Toc349127632"/>
      <w:bookmarkStart w:id="1423" w:name="_Toc468157555"/>
      <w:bookmarkStart w:id="1424" w:name="_Toc480021072"/>
      <w:bookmarkStart w:id="1425" w:name="_Toc336681586"/>
      <w:bookmarkStart w:id="1426" w:name="_Toc500861016"/>
      <w:bookmarkStart w:id="1427" w:name="_Toc342060380"/>
      <w:bookmarkStart w:id="1428" w:name="_Toc339019895"/>
      <w:bookmarkStart w:id="1429" w:name="_Toc333237794"/>
      <w:bookmarkStart w:id="1430" w:name="_Toc467987842"/>
      <w:bookmarkStart w:id="1431" w:name="_Toc365985184"/>
      <w:bookmarkStart w:id="1432" w:name="_Toc339362306"/>
      <w:bookmarkStart w:id="1433" w:name="_Toc349143595"/>
      <w:bookmarkStart w:id="1434" w:name="_Toc339020239"/>
      <w:bookmarkStart w:id="1435" w:name="_Toc366072534"/>
      <w:bookmarkStart w:id="1436" w:name="_Toc339020021"/>
      <w:bookmarkStart w:id="1437" w:name="_Toc339441093"/>
      <w:bookmarkStart w:id="1438" w:name="_Toc333935693"/>
      <w:bookmarkStart w:id="1439" w:name="_Toc340677076"/>
      <w:bookmarkStart w:id="1440" w:name="_Toc365967078"/>
      <w:bookmarkStart w:id="1441" w:name="_Toc337632364"/>
      <w:bookmarkStart w:id="1442" w:name="_Toc340672875"/>
      <w:bookmarkStart w:id="1443" w:name="_Toc331684044"/>
      <w:bookmarkStart w:id="1444" w:name="_Toc350756456"/>
      <w:bookmarkStart w:id="1445" w:name="_Toc336681941"/>
      <w:bookmarkStart w:id="1446" w:name="_Toc345513907"/>
      <w:bookmarkStart w:id="1447" w:name="_Toc342296766"/>
      <w:bookmarkStart w:id="1448" w:name="_Toc480010727"/>
      <w:bookmarkStart w:id="1449" w:name="_Toc350438755"/>
      <w:bookmarkStart w:id="1450" w:name="_Toc333935352"/>
      <w:bookmarkStart w:id="1451" w:name="_Toc374454606"/>
      <w:bookmarkStart w:id="1452" w:name="_Toc491658670"/>
      <w:bookmarkStart w:id="1453" w:name="_Toc467236759"/>
      <w:bookmarkStart w:id="1454" w:name="_Toc339020101"/>
      <w:bookmarkStart w:id="1455" w:name="_Toc479991601"/>
      <w:bookmarkStart w:id="1456" w:name="_Toc333238639"/>
      <w:bookmarkStart w:id="1457" w:name="_Toc333237683"/>
      <w:bookmarkStart w:id="1458" w:name="_Toc331512904"/>
      <w:bookmarkStart w:id="1459" w:name="_Toc468606048"/>
      <w:bookmarkStart w:id="1460" w:name="_Toc1229"/>
      <w:bookmarkStart w:id="1461" w:name="_Toc480020276"/>
      <w:bookmarkStart w:id="1462" w:name="_Toc454701400"/>
      <w:bookmarkStart w:id="1463" w:name="_Toc458262633"/>
      <w:r>
        <w:rPr>
          <w:rFonts w:hint="eastAsia"/>
          <w:color w:val="000000" w:themeColor="text1"/>
          <w:highlight w:val="none"/>
          <w14:textFill>
            <w14:solidFill>
              <w14:schemeClr w14:val="tx1"/>
            </w14:solidFill>
          </w14:textFill>
        </w:rPr>
        <w:t>合同授予标准</w:t>
      </w:r>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按第30条规定，采购人将把合同授予此次招标的中标投标人。</w:t>
      </w:r>
    </w:p>
    <w:bookmarkEnd w:id="1462"/>
    <w:bookmarkEnd w:id="1463"/>
    <w:p>
      <w:pPr>
        <w:pStyle w:val="4"/>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4" w:name="_Toc345513908"/>
      <w:bookmarkStart w:id="1465" w:name="_Toc374454607"/>
      <w:bookmarkStart w:id="1466" w:name="_Toc336681587"/>
      <w:bookmarkStart w:id="1467" w:name="_Toc480021076"/>
      <w:bookmarkStart w:id="1468" w:name="_Toc366072535"/>
      <w:bookmarkStart w:id="1469" w:name="_Toc21610"/>
      <w:bookmarkStart w:id="1470" w:name="_Toc365967079"/>
      <w:bookmarkStart w:id="1471" w:name="_Toc479991605"/>
      <w:bookmarkStart w:id="1472" w:name="_Toc339019896"/>
      <w:bookmarkStart w:id="1473" w:name="_Toc480020280"/>
      <w:bookmarkStart w:id="1474" w:name="_Toc333237795"/>
      <w:bookmarkStart w:id="1475" w:name="_Toc467236763"/>
      <w:bookmarkStart w:id="1476" w:name="_Toc332270353"/>
      <w:bookmarkStart w:id="1477" w:name="_Toc336681942"/>
      <w:bookmarkStart w:id="1478" w:name="_Toc467987846"/>
      <w:bookmarkStart w:id="1479" w:name="_Toc349127633"/>
      <w:bookmarkStart w:id="1480" w:name="_Toc339020102"/>
      <w:bookmarkStart w:id="1481" w:name="_Toc350756457"/>
      <w:bookmarkStart w:id="1482" w:name="_Toc330459992"/>
      <w:bookmarkStart w:id="1483" w:name="_Toc468606052"/>
      <w:bookmarkStart w:id="1484" w:name="_Toc350438756"/>
      <w:bookmarkStart w:id="1485" w:name="_Toc349143596"/>
      <w:bookmarkStart w:id="1486" w:name="_Toc340677077"/>
      <w:bookmarkStart w:id="1487" w:name="_Toc331684045"/>
      <w:bookmarkStart w:id="1488" w:name="_Toc339020240"/>
      <w:bookmarkStart w:id="1489" w:name="_Toc365985185"/>
      <w:bookmarkStart w:id="1490" w:name="_Toc454701402"/>
      <w:bookmarkStart w:id="1491" w:name="_Toc342060381"/>
      <w:bookmarkStart w:id="1492" w:name="_Toc339362307"/>
      <w:bookmarkStart w:id="1493" w:name="_Toc339020022"/>
      <w:bookmarkStart w:id="1494" w:name="_Toc468157559"/>
      <w:bookmarkStart w:id="1495" w:name="_Toc331512905"/>
      <w:bookmarkStart w:id="1496" w:name="_Toc333935353"/>
      <w:bookmarkStart w:id="1497" w:name="_Toc333935694"/>
      <w:bookmarkStart w:id="1498" w:name="_Toc341348345"/>
      <w:bookmarkStart w:id="1499" w:name="_Toc339441094"/>
      <w:bookmarkStart w:id="1500" w:name="_Toc480010731"/>
      <w:bookmarkStart w:id="1501" w:name="_Toc333238640"/>
      <w:bookmarkStart w:id="1502" w:name="_Toc340672876"/>
      <w:bookmarkStart w:id="1503" w:name="_Toc332206715"/>
      <w:bookmarkStart w:id="1504" w:name="_Toc340507449"/>
      <w:bookmarkStart w:id="1505" w:name="_Toc333237684"/>
      <w:bookmarkStart w:id="1506" w:name="_Toc458262635"/>
      <w:bookmarkStart w:id="1507" w:name="_Toc491658674"/>
      <w:bookmarkStart w:id="1508" w:name="_Toc500861020"/>
      <w:bookmarkStart w:id="1509" w:name="_Toc337632365"/>
      <w:bookmarkStart w:id="1510" w:name="_Toc342296767"/>
      <w:r>
        <w:rPr>
          <w:rFonts w:hint="eastAsia"/>
          <w:color w:val="000000" w:themeColor="text1"/>
          <w:highlight w:val="none"/>
          <w14:textFill>
            <w14:solidFill>
              <w14:schemeClr w14:val="tx1"/>
            </w14:solidFill>
          </w14:textFill>
        </w:rPr>
        <w:t>签订合同</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11" w:name="_Toc383069738"/>
      <w:bookmarkStart w:id="1512" w:name="_Toc372209289"/>
      <w:bookmarkStart w:id="1513" w:name="_Toc377129068"/>
      <w:bookmarkStart w:id="1514" w:name="_Toc370983962"/>
      <w:bookmarkStart w:id="1515" w:name="_Toc373401413"/>
      <w:bookmarkStart w:id="1516" w:name="_Toc374454608"/>
      <w:bookmarkStart w:id="1517" w:name="_Toc366681897"/>
      <w:bookmarkStart w:id="1518" w:name="_Toc370309169"/>
      <w:bookmarkStart w:id="1519" w:name="_Toc378261823"/>
      <w:bookmarkStart w:id="1520" w:name="_Toc374093632"/>
      <w:bookmarkStart w:id="1521" w:name="_Toc367095382"/>
      <w:bookmarkStart w:id="1522" w:name="_Toc379896705"/>
      <w:bookmarkStart w:id="1523" w:name="_Toc369700990"/>
      <w:bookmarkStart w:id="1524" w:name="_Toc366072536"/>
      <w:bookmarkStart w:id="1525" w:name="_Toc339019897"/>
      <w:bookmarkStart w:id="1526" w:name="_Toc341348346"/>
      <w:bookmarkStart w:id="1527" w:name="_Toc345513909"/>
      <w:bookmarkStart w:id="1528" w:name="_Toc333237796"/>
      <w:bookmarkStart w:id="1529" w:name="_Toc337632366"/>
      <w:bookmarkStart w:id="1530" w:name="_Toc350438757"/>
      <w:bookmarkStart w:id="1531" w:name="_Toc339362308"/>
      <w:bookmarkStart w:id="1532" w:name="_Toc365967080"/>
      <w:bookmarkStart w:id="1533" w:name="_Toc350756458"/>
      <w:bookmarkStart w:id="1534" w:name="_Toc349143597"/>
      <w:bookmarkStart w:id="1535" w:name="_Toc332206716"/>
      <w:bookmarkStart w:id="1536" w:name="_Toc349127634"/>
      <w:bookmarkStart w:id="1537" w:name="_Toc339020103"/>
      <w:bookmarkStart w:id="1538" w:name="_Toc365985186"/>
      <w:bookmarkStart w:id="1539" w:name="_Toc339441095"/>
      <w:bookmarkStart w:id="1540" w:name="_Toc342296768"/>
      <w:bookmarkStart w:id="1541" w:name="_Toc336681588"/>
      <w:bookmarkStart w:id="1542" w:name="_Toc336681943"/>
      <w:bookmarkStart w:id="1543" w:name="_Toc340672877"/>
      <w:bookmarkStart w:id="1544" w:name="_Toc333238641"/>
      <w:bookmarkStart w:id="1545" w:name="_Toc340677078"/>
      <w:bookmarkStart w:id="1546" w:name="_Toc339020023"/>
      <w:bookmarkStart w:id="1547" w:name="_Toc330459993"/>
      <w:bookmarkStart w:id="1548" w:name="_Toc333237685"/>
      <w:bookmarkStart w:id="1549" w:name="_Toc331512906"/>
      <w:bookmarkStart w:id="1550" w:name="_Toc342060382"/>
      <w:bookmarkStart w:id="1551" w:name="_Toc332270354"/>
      <w:bookmarkStart w:id="1552" w:name="_Toc340507450"/>
      <w:bookmarkStart w:id="1553" w:name="_Toc339020241"/>
      <w:bookmarkStart w:id="1554" w:name="_Toc333935354"/>
      <w:bookmarkStart w:id="1555" w:name="_Toc331684046"/>
      <w:bookmarkStart w:id="1556" w:name="_Toc333935695"/>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pPr>
        <w:pStyle w:val="2"/>
        <w:numPr>
          <w:ilvl w:val="0"/>
          <w:numId w:val="0"/>
        </w:numPr>
        <w:rPr>
          <w:color w:val="000000" w:themeColor="text1"/>
          <w:sz w:val="24"/>
          <w:highlight w:val="none"/>
          <w14:textFill>
            <w14:solidFill>
              <w14:schemeClr w14:val="tx1"/>
            </w14:solidFill>
          </w14:textFill>
        </w:rPr>
      </w:pPr>
      <w:bookmarkStart w:id="1557" w:name="_Toc432682726"/>
      <w:bookmarkStart w:id="1558" w:name="_Toc430771059"/>
      <w:bookmarkStart w:id="1559" w:name="_Toc9912"/>
      <w:bookmarkStart w:id="1560" w:name="_Toc480010734"/>
      <w:bookmarkStart w:id="1561" w:name="_Toc467236766"/>
      <w:bookmarkStart w:id="1562" w:name="_Toc479991608"/>
      <w:bookmarkStart w:id="1563" w:name="_Toc468606055"/>
      <w:bookmarkStart w:id="1564" w:name="_Toc467987849"/>
      <w:bookmarkStart w:id="1565" w:name="_Toc468157562"/>
      <w:bookmarkStart w:id="1566" w:name="_Toc491658677"/>
      <w:bookmarkStart w:id="1567" w:name="_Toc480020283"/>
      <w:bookmarkStart w:id="1568" w:name="_Toc500861024"/>
      <w:bookmarkStart w:id="1569" w:name="_Toc480021079"/>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7"/>
      <w:bookmarkEnd w:id="1558"/>
      <w:bookmarkEnd w:id="1559"/>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0" w:name="_Toc430771060"/>
      <w:bookmarkStart w:id="1571" w:name="_Toc43018580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72"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70"/>
      <w:bookmarkEnd w:id="1571"/>
      <w:bookmarkEnd w:id="1572"/>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3" w:name="_Toc430771061"/>
      <w:bookmarkStart w:id="1574" w:name="_Toc430185804"/>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3"/>
      <w:bookmarkEnd w:id="1574"/>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5" w:name="_Toc430771062"/>
      <w:bookmarkStart w:id="1576" w:name="_Toc430185805"/>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5"/>
      <w:bookmarkEnd w:id="1576"/>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7" w:name="_Toc430771063"/>
      <w:bookmarkStart w:id="1578"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7"/>
      <w:bookmarkEnd w:id="1578"/>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2"/>
        <w:numPr>
          <w:ilvl w:val="0"/>
          <w:numId w:val="0"/>
        </w:numPr>
        <w:rPr>
          <w:color w:val="000000" w:themeColor="text1"/>
          <w:sz w:val="24"/>
          <w:highlight w:val="none"/>
          <w14:textFill>
            <w14:solidFill>
              <w14:schemeClr w14:val="tx1"/>
            </w14:solidFill>
          </w14:textFill>
        </w:rPr>
      </w:pPr>
      <w:bookmarkStart w:id="1579" w:name="_Toc8463"/>
      <w:r>
        <w:rPr>
          <w:rFonts w:hint="eastAsia"/>
          <w:color w:val="000000" w:themeColor="text1"/>
          <w:sz w:val="24"/>
          <w:highlight w:val="none"/>
          <w14:textFill>
            <w14:solidFill>
              <w14:schemeClr w14:val="tx1"/>
            </w14:solidFill>
          </w14:textFill>
        </w:rPr>
        <w:t>H、评标细则</w:t>
      </w:r>
      <w:bookmarkEnd w:id="1579"/>
    </w:p>
    <w:p>
      <w:pPr>
        <w:pStyle w:val="24"/>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7"/>
        <w:tblW w:w="8921" w:type="dxa"/>
        <w:jc w:val="center"/>
        <w:tblLayout w:type="fixed"/>
        <w:tblCellMar>
          <w:top w:w="0" w:type="dxa"/>
          <w:left w:w="0" w:type="dxa"/>
          <w:bottom w:w="0" w:type="dxa"/>
          <w:right w:w="0" w:type="dxa"/>
        </w:tblCellMar>
      </w:tblPr>
      <w:tblGrid>
        <w:gridCol w:w="2570"/>
        <w:gridCol w:w="2648"/>
        <w:gridCol w:w="175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color w:val="000000" w:themeColor="text1"/>
                <w:kern w:val="0"/>
                <w:sz w:val="24"/>
                <w:highlight w:val="none"/>
                <w14:textFill>
                  <w14:solidFill>
                    <w14:schemeClr w14:val="tx1"/>
                  </w14:solidFill>
                </w14:textFill>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rFonts w:hint="eastAsia"/>
                <w:color w:val="000000" w:themeColor="text1"/>
                <w:kern w:val="0"/>
                <w:sz w:val="24"/>
                <w:highlight w:val="none"/>
                <w:lang w:val="en-US" w:eastAsia="zh-CN"/>
                <w14:textFill>
                  <w14:solidFill>
                    <w14:schemeClr w14:val="tx1"/>
                  </w14:solidFill>
                </w14:textFill>
              </w:rPr>
              <w:t>55</w:t>
            </w:r>
            <w:r>
              <w:rPr>
                <w:color w:val="000000" w:themeColor="text1"/>
                <w:kern w:val="0"/>
                <w:sz w:val="24"/>
                <w:highlight w:val="none"/>
                <w14:textFill>
                  <w14:solidFill>
                    <w14:schemeClr w14:val="tx1"/>
                  </w14:solidFill>
                </w14:textFill>
              </w:rPr>
              <w:t>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rFonts w:hint="eastAsia"/>
                <w:color w:val="000000" w:themeColor="text1"/>
                <w:kern w:val="0"/>
                <w:sz w:val="24"/>
                <w:highlight w:val="none"/>
                <w:lang w:val="en-US" w:eastAsia="zh-CN"/>
                <w14:textFill>
                  <w14:solidFill>
                    <w14:schemeClr w14:val="tx1"/>
                  </w14:solidFill>
                </w14:textFill>
              </w:rPr>
              <w:t>35</w:t>
            </w:r>
            <w:r>
              <w:rPr>
                <w:color w:val="000000" w:themeColor="text1"/>
                <w:kern w:val="0"/>
                <w:sz w:val="24"/>
                <w:highlight w:val="none"/>
                <w14:textFill>
                  <w14:solidFill>
                    <w14:schemeClr w14:val="tx1"/>
                  </w14:solidFill>
                </w14:textFill>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14:textFill>
                  <w14:solidFill>
                    <w14:schemeClr w14:val="tx1"/>
                  </w14:solidFill>
                </w14:textFill>
              </w:rPr>
            </w:pPr>
            <w:r>
              <w:rPr>
                <w:rFonts w:hint="eastAsia"/>
                <w:color w:val="000000" w:themeColor="text1"/>
                <w:kern w:val="0"/>
                <w:sz w:val="24"/>
                <w:highlight w:val="none"/>
                <w:lang w:val="en-US" w:eastAsia="zh-CN"/>
                <w14:textFill>
                  <w14:solidFill>
                    <w14:schemeClr w14:val="tx1"/>
                  </w14:solidFill>
                </w14:textFill>
              </w:rPr>
              <w:t>10</w:t>
            </w:r>
            <w:r>
              <w:rPr>
                <w:color w:val="000000" w:themeColor="text1"/>
                <w:kern w:val="0"/>
                <w:sz w:val="24"/>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技术评分细则：</w:t>
      </w:r>
    </w:p>
    <w:tbl>
      <w:tblPr>
        <w:tblStyle w:val="47"/>
        <w:tblW w:w="9576" w:type="dxa"/>
        <w:jc w:val="center"/>
        <w:shd w:val="clear" w:color="auto" w:fill="FFFFFF"/>
        <w:tblLayout w:type="fixed"/>
        <w:tblCellMar>
          <w:top w:w="0" w:type="dxa"/>
          <w:left w:w="0" w:type="dxa"/>
          <w:bottom w:w="0" w:type="dxa"/>
          <w:right w:w="0" w:type="dxa"/>
        </w:tblCellMar>
      </w:tblPr>
      <w:tblGrid>
        <w:gridCol w:w="913"/>
        <w:gridCol w:w="1396"/>
        <w:gridCol w:w="1032"/>
        <w:gridCol w:w="6235"/>
      </w:tblGrid>
      <w:tr>
        <w:tblPrEx>
          <w:tblCellMar>
            <w:top w:w="0" w:type="dxa"/>
            <w:left w:w="0" w:type="dxa"/>
            <w:bottom w:w="0" w:type="dxa"/>
            <w:right w:w="0" w:type="dxa"/>
          </w:tblCellMar>
        </w:tblPrEx>
        <w:trPr>
          <w:cantSplit/>
          <w:trHeight w:val="460" w:hRule="atLeast"/>
          <w:tblHeader/>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序号</w:t>
            </w:r>
          </w:p>
        </w:tc>
        <w:tc>
          <w:tcPr>
            <w:tcW w:w="139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评审内容</w:t>
            </w:r>
          </w:p>
        </w:tc>
        <w:tc>
          <w:tcPr>
            <w:tcW w:w="103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分值</w:t>
            </w:r>
          </w:p>
        </w:tc>
        <w:tc>
          <w:tcPr>
            <w:tcW w:w="623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评审标准</w:t>
            </w:r>
          </w:p>
        </w:tc>
      </w:tr>
      <w:tr>
        <w:tblPrEx>
          <w:shd w:val="clear" w:color="auto" w:fill="FFFFFF"/>
          <w:tblCellMar>
            <w:top w:w="0" w:type="dxa"/>
            <w:left w:w="0" w:type="dxa"/>
            <w:bottom w:w="0" w:type="dxa"/>
            <w:right w:w="0" w:type="dxa"/>
          </w:tblCellMar>
        </w:tblPrEx>
        <w:trPr>
          <w:cantSplit/>
          <w:trHeight w:val="1116"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139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技术参数响应情况</w:t>
            </w:r>
          </w:p>
        </w:tc>
        <w:tc>
          <w:tcPr>
            <w:tcW w:w="103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10</w:t>
            </w:r>
            <w:r>
              <w:rPr>
                <w:rFonts w:ascii="宋体" w:hAnsi="宋体"/>
                <w:color w:val="000000" w:themeColor="text1"/>
                <w:sz w:val="21"/>
                <w:szCs w:val="21"/>
                <w:highlight w:val="none"/>
                <w14:textFill>
                  <w14:solidFill>
                    <w14:schemeClr w14:val="tx1"/>
                  </w14:solidFill>
                </w14:textFill>
              </w:rPr>
              <w:t>分</w:t>
            </w:r>
          </w:p>
        </w:tc>
        <w:tc>
          <w:tcPr>
            <w:tcW w:w="623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根据投标人所投产品的技术参数响应情况进行评审：</w:t>
            </w:r>
          </w:p>
          <w:p>
            <w:pPr>
              <w:spacing w:line="360" w:lineRule="auto"/>
              <w:jc w:val="left"/>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投标产品技术参数中带“▲”号的参数指标1项不满足要求的扣2分，非“▲”号的参数指标1项不满足要求的扣1分，扣完为止。</w:t>
            </w:r>
          </w:p>
        </w:tc>
      </w:tr>
      <w:tr>
        <w:tblPrEx>
          <w:shd w:val="clear" w:color="auto" w:fill="FFFFFF"/>
          <w:tblCellMar>
            <w:top w:w="0" w:type="dxa"/>
            <w:left w:w="0" w:type="dxa"/>
            <w:bottom w:w="0" w:type="dxa"/>
            <w:right w:w="0" w:type="dxa"/>
          </w:tblCellMar>
        </w:tblPrEx>
        <w:trPr>
          <w:cantSplit/>
          <w:trHeight w:val="2167"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139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lang w:eastAsia="zh-CN"/>
                <w14:textFill>
                  <w14:solidFill>
                    <w14:schemeClr w14:val="tx1"/>
                  </w14:solidFill>
                </w14:textFill>
              </w:rPr>
              <w:t>搬迁</w:t>
            </w:r>
            <w:r>
              <w:rPr>
                <w:rFonts w:ascii="宋体" w:hAnsi="宋体"/>
                <w:color w:val="000000" w:themeColor="text1"/>
                <w:sz w:val="21"/>
                <w:szCs w:val="21"/>
                <w:highlight w:val="none"/>
                <w14:textFill>
                  <w14:solidFill>
                    <w14:schemeClr w14:val="tx1"/>
                  </w14:solidFill>
                </w14:textFill>
              </w:rPr>
              <w:t>实施方案</w:t>
            </w:r>
          </w:p>
        </w:tc>
        <w:tc>
          <w:tcPr>
            <w:tcW w:w="103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1</w:t>
            </w:r>
            <w:r>
              <w:rPr>
                <w:rFonts w:hint="eastAsia" w:ascii="宋体" w:hAnsi="宋体"/>
                <w:color w:val="000000" w:themeColor="text1"/>
                <w:sz w:val="21"/>
                <w:szCs w:val="21"/>
                <w:highlight w:val="none"/>
                <w:lang w:val="en-US" w:eastAsia="zh-CN"/>
                <w14:textFill>
                  <w14:solidFill>
                    <w14:schemeClr w14:val="tx1"/>
                  </w14:solidFill>
                </w14:textFill>
              </w:rPr>
              <w:t>5</w:t>
            </w:r>
            <w:r>
              <w:rPr>
                <w:rFonts w:ascii="宋体" w:hAnsi="宋体"/>
                <w:color w:val="000000" w:themeColor="text1"/>
                <w:sz w:val="21"/>
                <w:szCs w:val="21"/>
                <w:highlight w:val="none"/>
                <w14:textFill>
                  <w14:solidFill>
                    <w14:schemeClr w14:val="tx1"/>
                  </w14:solidFill>
                </w14:textFill>
              </w:rPr>
              <w:t>分</w:t>
            </w:r>
          </w:p>
        </w:tc>
        <w:tc>
          <w:tcPr>
            <w:tcW w:w="623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1.实施方案详细完整、科学合理，有</w:t>
            </w:r>
            <w:r>
              <w:rPr>
                <w:rFonts w:hint="eastAsia" w:ascii="宋体" w:hAnsi="宋体"/>
                <w:color w:val="000000" w:themeColor="text1"/>
                <w:sz w:val="21"/>
                <w:szCs w:val="21"/>
                <w:highlight w:val="none"/>
                <w:lang w:eastAsia="zh-CN"/>
                <w14:textFill>
                  <w14:solidFill>
                    <w14:schemeClr w14:val="tx1"/>
                  </w14:solidFill>
                </w14:textFill>
              </w:rPr>
              <w:t>广播电视</w:t>
            </w:r>
            <w:r>
              <w:rPr>
                <w:rFonts w:hint="eastAsia" w:ascii="宋体" w:hAnsi="宋体"/>
                <w:color w:val="000000" w:themeColor="text1"/>
                <w:sz w:val="21"/>
                <w:szCs w:val="21"/>
                <w:highlight w:val="none"/>
                <w14:textFill>
                  <w14:solidFill>
                    <w14:schemeClr w14:val="tx1"/>
                  </w14:solidFill>
                </w14:textFill>
              </w:rPr>
              <w:t>专业技术人员</w:t>
            </w:r>
            <w:r>
              <w:rPr>
                <w:rFonts w:hint="eastAsia" w:ascii="宋体" w:hAnsi="宋体"/>
                <w:color w:val="000000" w:themeColor="text1"/>
                <w:sz w:val="21"/>
                <w:szCs w:val="21"/>
                <w:highlight w:val="none"/>
                <w:lang w:eastAsia="zh-CN"/>
                <w14:textFill>
                  <w14:solidFill>
                    <w14:schemeClr w14:val="tx1"/>
                  </w14:solidFill>
                </w14:textFill>
              </w:rPr>
              <w:t>负责实施，</w:t>
            </w:r>
            <w:r>
              <w:rPr>
                <w:rFonts w:hint="eastAsia" w:ascii="宋体" w:hAnsi="宋体"/>
                <w:color w:val="000000" w:themeColor="text1"/>
                <w:sz w:val="21"/>
                <w:szCs w:val="21"/>
                <w:highlight w:val="none"/>
                <w14:textFill>
                  <w14:solidFill>
                    <w14:schemeClr w14:val="tx1"/>
                  </w14:solidFill>
                </w14:textFill>
              </w:rPr>
              <w:t>搬迁过程中不影响业务正常运作的得1</w:t>
            </w:r>
            <w:r>
              <w:rPr>
                <w:rFonts w:hint="eastAsia" w:ascii="宋体" w:hAnsi="宋体"/>
                <w:color w:val="000000" w:themeColor="text1"/>
                <w:sz w:val="21"/>
                <w:szCs w:val="21"/>
                <w:highlight w:val="none"/>
                <w:lang w:val="en-US" w:eastAsia="zh-CN"/>
                <w14:textFill>
                  <w14:solidFill>
                    <w14:schemeClr w14:val="tx1"/>
                  </w14:solidFill>
                </w14:textFill>
              </w:rPr>
              <w:t>5</w:t>
            </w:r>
            <w:r>
              <w:rPr>
                <w:rFonts w:hint="eastAsia" w:ascii="宋体" w:hAnsi="宋体"/>
                <w:color w:val="000000" w:themeColor="text1"/>
                <w:sz w:val="21"/>
                <w:szCs w:val="21"/>
                <w:highlight w:val="none"/>
                <w14:textFill>
                  <w14:solidFill>
                    <w14:schemeClr w14:val="tx1"/>
                  </w14:solidFill>
                </w14:textFill>
              </w:rPr>
              <w:t>分；</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2.实施方案较详细完整、较合理，</w:t>
            </w:r>
            <w:r>
              <w:rPr>
                <w:rFonts w:hint="eastAsia" w:ascii="宋体" w:hAnsi="宋体"/>
                <w:color w:val="000000" w:themeColor="text1"/>
                <w:sz w:val="21"/>
                <w:szCs w:val="21"/>
                <w:highlight w:val="none"/>
                <w:lang w:eastAsia="zh-CN"/>
                <w14:textFill>
                  <w14:solidFill>
                    <w14:schemeClr w14:val="tx1"/>
                  </w14:solidFill>
                </w14:textFill>
              </w:rPr>
              <w:t>有一般网络技术人员负责实施，</w:t>
            </w:r>
            <w:r>
              <w:rPr>
                <w:rFonts w:hint="eastAsia" w:ascii="宋体" w:hAnsi="宋体"/>
                <w:color w:val="000000" w:themeColor="text1"/>
                <w:sz w:val="21"/>
                <w:szCs w:val="21"/>
                <w:highlight w:val="none"/>
                <w14:textFill>
                  <w14:solidFill>
                    <w14:schemeClr w14:val="tx1"/>
                  </w14:solidFill>
                </w14:textFill>
              </w:rPr>
              <w:t>搬迁过程中不影响业务正常运作的得</w:t>
            </w:r>
            <w:r>
              <w:rPr>
                <w:rFonts w:hint="eastAsia" w:ascii="宋体" w:hAnsi="宋体"/>
                <w:color w:val="000000" w:themeColor="text1"/>
                <w:sz w:val="21"/>
                <w:szCs w:val="21"/>
                <w:highlight w:val="none"/>
                <w:lang w:val="en-US" w:eastAsia="zh-CN"/>
                <w14:textFill>
                  <w14:solidFill>
                    <w14:schemeClr w14:val="tx1"/>
                  </w14:solidFill>
                </w14:textFill>
              </w:rPr>
              <w:t>8</w:t>
            </w:r>
            <w:r>
              <w:rPr>
                <w:rFonts w:hint="eastAsia" w:ascii="宋体" w:hAnsi="宋体"/>
                <w:color w:val="000000" w:themeColor="text1"/>
                <w:sz w:val="21"/>
                <w:szCs w:val="21"/>
                <w:highlight w:val="none"/>
                <w14:textFill>
                  <w14:solidFill>
                    <w14:schemeClr w14:val="tx1"/>
                  </w14:solidFill>
                </w14:textFill>
              </w:rPr>
              <w:t>分；</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3.实施方案不完整、基本合理，</w:t>
            </w:r>
            <w:r>
              <w:rPr>
                <w:rFonts w:hint="eastAsia" w:ascii="宋体" w:hAnsi="宋体"/>
                <w:color w:val="000000" w:themeColor="text1"/>
                <w:sz w:val="21"/>
                <w:szCs w:val="21"/>
                <w:highlight w:val="none"/>
                <w:lang w:eastAsia="zh-CN"/>
                <w14:textFill>
                  <w14:solidFill>
                    <w14:schemeClr w14:val="tx1"/>
                  </w14:solidFill>
                </w14:textFill>
              </w:rPr>
              <w:t>有一般技术人员负责实施，</w:t>
            </w:r>
            <w:r>
              <w:rPr>
                <w:rFonts w:hint="eastAsia" w:ascii="宋体" w:hAnsi="宋体"/>
                <w:color w:val="000000" w:themeColor="text1"/>
                <w:sz w:val="21"/>
                <w:szCs w:val="21"/>
                <w:highlight w:val="none"/>
                <w14:textFill>
                  <w14:solidFill>
                    <w14:schemeClr w14:val="tx1"/>
                  </w14:solidFill>
                </w14:textFill>
              </w:rPr>
              <w:t>搬迁过程中不影响业务正常运作的得2分；</w:t>
            </w:r>
          </w:p>
          <w:p>
            <w:pPr>
              <w:spacing w:line="360" w:lineRule="auto"/>
              <w:jc w:val="left"/>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4.</w:t>
            </w:r>
            <w:r>
              <w:rPr>
                <w:rFonts w:hint="eastAsia" w:ascii="宋体" w:hAnsi="宋体"/>
                <w:color w:val="000000" w:themeColor="text1"/>
                <w:sz w:val="21"/>
                <w:szCs w:val="21"/>
                <w:highlight w:val="none"/>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2402"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w:t>
            </w:r>
          </w:p>
        </w:tc>
        <w:tc>
          <w:tcPr>
            <w:tcW w:w="139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s="Times New Roman"/>
                <w:color w:val="000000" w:themeColor="text1"/>
                <w:sz w:val="21"/>
                <w:szCs w:val="21"/>
                <w:highlight w:val="none"/>
                <w:lang w:eastAsia="zh-CN"/>
                <w14:textFill>
                  <w14:solidFill>
                    <w14:schemeClr w14:val="tx1"/>
                  </w14:solidFill>
                </w14:textFill>
              </w:rPr>
              <w:t>安全播出专项</w:t>
            </w:r>
            <w:r>
              <w:rPr>
                <w:rFonts w:hint="eastAsia" w:ascii="宋体" w:hAnsi="宋体" w:cs="Times New Roman"/>
                <w:color w:val="000000" w:themeColor="text1"/>
                <w:sz w:val="21"/>
                <w:szCs w:val="21"/>
                <w:highlight w:val="none"/>
                <w14:textFill>
                  <w14:solidFill>
                    <w14:schemeClr w14:val="tx1"/>
                  </w14:solidFill>
                </w14:textFill>
              </w:rPr>
              <w:t>技术保障措施</w:t>
            </w:r>
            <w:r>
              <w:rPr>
                <w:rFonts w:hint="eastAsia" w:ascii="宋体" w:hAnsi="宋体" w:cs="Times New Roman"/>
                <w:color w:val="000000" w:themeColor="text1"/>
                <w:sz w:val="21"/>
                <w:szCs w:val="21"/>
                <w:highlight w:val="none"/>
                <w:lang w:eastAsia="zh-CN"/>
                <w14:textFill>
                  <w14:solidFill>
                    <w14:schemeClr w14:val="tx1"/>
                  </w14:solidFill>
                </w14:textFill>
              </w:rPr>
              <w:t>和应急预案</w:t>
            </w:r>
          </w:p>
        </w:tc>
        <w:tc>
          <w:tcPr>
            <w:tcW w:w="103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15分</w:t>
            </w:r>
          </w:p>
        </w:tc>
        <w:tc>
          <w:tcPr>
            <w:tcW w:w="623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numPr>
                <w:ilvl w:val="0"/>
                <w:numId w:val="0"/>
              </w:numPr>
              <w:spacing w:line="360" w:lineRule="auto"/>
              <w:jc w:val="left"/>
              <w:rPr>
                <w:rFonts w:hint="eastAsia" w:ascii="宋体" w:hAnsi="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1.安全播出专项技术保障措施和应急预案详细完整、科学合理，可操作行强，符合广播电视关于安全播出的相关规定的得15分；</w:t>
            </w:r>
          </w:p>
          <w:p>
            <w:pPr>
              <w:numPr>
                <w:ilvl w:val="0"/>
                <w:numId w:val="0"/>
              </w:numPr>
              <w:spacing w:line="360" w:lineRule="auto"/>
              <w:jc w:val="left"/>
              <w:rPr>
                <w:rFonts w:hint="eastAsia" w:ascii="宋体" w:hAnsi="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2.安全播出专项技术保障措施和应急预案较完整、较合理，可操作行一般，对广播电视关于安全播出的相关规定有一定的理解得8分；</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3.</w:t>
            </w:r>
            <w:r>
              <w:rPr>
                <w:rFonts w:hint="eastAsia" w:ascii="宋体" w:hAnsi="宋体"/>
                <w:color w:val="000000" w:themeColor="text1"/>
                <w:sz w:val="21"/>
                <w:szCs w:val="21"/>
                <w:highlight w:val="none"/>
                <w:lang w:val="en-US" w:eastAsia="zh-CN"/>
                <w14:textFill>
                  <w14:solidFill>
                    <w14:schemeClr w14:val="tx1"/>
                  </w14:solidFill>
                </w14:textFill>
              </w:rPr>
              <w:t>安全播出专项技术保障措施和应急预案</w:t>
            </w:r>
            <w:r>
              <w:rPr>
                <w:rFonts w:hint="eastAsia" w:ascii="宋体" w:hAnsi="宋体"/>
                <w:color w:val="000000" w:themeColor="text1"/>
                <w:sz w:val="21"/>
                <w:szCs w:val="21"/>
                <w:highlight w:val="none"/>
                <w14:textFill>
                  <w14:solidFill>
                    <w14:schemeClr w14:val="tx1"/>
                  </w14:solidFill>
                </w14:textFill>
              </w:rPr>
              <w:t>不完整、基本合理</w:t>
            </w:r>
            <w:r>
              <w:rPr>
                <w:rFonts w:hint="eastAsia" w:ascii="宋体" w:hAnsi="宋体"/>
                <w:color w:val="000000" w:themeColor="text1"/>
                <w:sz w:val="21"/>
                <w:szCs w:val="21"/>
                <w:highlight w:val="none"/>
                <w:lang w:eastAsia="zh-CN"/>
                <w14:textFill>
                  <w14:solidFill>
                    <w14:schemeClr w14:val="tx1"/>
                  </w14:solidFill>
                </w14:textFill>
              </w:rPr>
              <w:t>，可操作性较差，未能符合广播电视安全播出相关规定的得</w:t>
            </w:r>
            <w:r>
              <w:rPr>
                <w:rFonts w:hint="eastAsia" w:ascii="宋体" w:hAnsi="宋体"/>
                <w:color w:val="000000" w:themeColor="text1"/>
                <w:sz w:val="21"/>
                <w:szCs w:val="21"/>
                <w:highlight w:val="none"/>
                <w:lang w:val="en-US" w:eastAsia="zh-CN"/>
                <w14:textFill>
                  <w14:solidFill>
                    <w14:schemeClr w14:val="tx1"/>
                  </w14:solidFill>
                </w14:textFill>
              </w:rPr>
              <w:t>3</w:t>
            </w:r>
            <w:r>
              <w:rPr>
                <w:rFonts w:hint="eastAsia" w:ascii="宋体" w:hAnsi="宋体"/>
                <w:color w:val="000000" w:themeColor="text1"/>
                <w:sz w:val="21"/>
                <w:szCs w:val="21"/>
                <w:highlight w:val="none"/>
                <w14:textFill>
                  <w14:solidFill>
                    <w14:schemeClr w14:val="tx1"/>
                  </w14:solidFill>
                </w14:textFill>
              </w:rPr>
              <w:t>分；</w:t>
            </w:r>
          </w:p>
          <w:p>
            <w:pPr>
              <w:numPr>
                <w:ilvl w:val="0"/>
                <w:numId w:val="0"/>
              </w:numPr>
              <w:spacing w:line="360" w:lineRule="auto"/>
              <w:jc w:val="left"/>
              <w:rPr>
                <w:rFonts w:hint="default"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4.</w:t>
            </w:r>
            <w:r>
              <w:rPr>
                <w:rFonts w:hint="eastAsia" w:ascii="宋体" w:hAnsi="宋体"/>
                <w:color w:val="000000" w:themeColor="text1"/>
                <w:sz w:val="21"/>
                <w:szCs w:val="21"/>
                <w:highlight w:val="none"/>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2402"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c>
          <w:tcPr>
            <w:tcW w:w="139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pacing w:line="360" w:lineRule="auto"/>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4"/>
                <w:sz w:val="21"/>
                <w:szCs w:val="21"/>
                <w:highlight w:val="none"/>
                <w:lang w:eastAsia="zh-CN"/>
                <w14:textFill>
                  <w14:solidFill>
                    <w14:schemeClr w14:val="tx1"/>
                  </w14:solidFill>
                </w14:textFill>
              </w:rPr>
              <w:t>售后服务方案</w:t>
            </w:r>
          </w:p>
        </w:tc>
        <w:tc>
          <w:tcPr>
            <w:tcW w:w="103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pacing w:line="360" w:lineRule="auto"/>
              <w:jc w:val="center"/>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pacing w:val="-4"/>
                <w:sz w:val="21"/>
                <w:szCs w:val="21"/>
                <w:highlight w:val="none"/>
                <w14:textFill>
                  <w14:solidFill>
                    <w14:schemeClr w14:val="tx1"/>
                  </w14:solidFill>
                </w14:textFill>
              </w:rPr>
              <w:t>5</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分</w:t>
            </w:r>
          </w:p>
        </w:tc>
        <w:tc>
          <w:tcPr>
            <w:tcW w:w="623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pacing w:line="360" w:lineRule="auto"/>
              <w:jc w:val="left"/>
              <w:textAlignment w:val="auto"/>
              <w:rPr>
                <w:rFonts w:hint="eastAsia" w:ascii="宋体" w:hAnsi="宋体" w:eastAsia="宋体" w:cs="宋体"/>
                <w:color w:val="000000" w:themeColor="text1"/>
                <w:spacing w:val="-4"/>
                <w:sz w:val="21"/>
                <w:szCs w:val="21"/>
                <w:highlight w:val="none"/>
                <w14:textFill>
                  <w14:solidFill>
                    <w14:schemeClr w14:val="tx1"/>
                  </w14:solidFill>
                </w14:textFill>
              </w:rPr>
            </w:pP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1.投标人根据本项目制定的</w:t>
            </w:r>
            <w:r>
              <w:rPr>
                <w:rFonts w:hint="eastAsia" w:ascii="宋体" w:hAnsi="宋体" w:eastAsia="宋体" w:cs="宋体"/>
                <w:color w:val="000000" w:themeColor="text1"/>
                <w:spacing w:val="-4"/>
                <w:sz w:val="21"/>
                <w:szCs w:val="21"/>
                <w:highlight w:val="none"/>
                <w:lang w:eastAsia="zh-CN"/>
                <w14:textFill>
                  <w14:solidFill>
                    <w14:schemeClr w14:val="tx1"/>
                  </w14:solidFill>
                </w14:textFill>
              </w:rPr>
              <w:t>售后服务方案</w:t>
            </w:r>
            <w:r>
              <w:rPr>
                <w:rFonts w:hint="eastAsia" w:ascii="宋体" w:hAnsi="宋体" w:eastAsia="宋体" w:cs="宋体"/>
                <w:color w:val="000000" w:themeColor="text1"/>
                <w:spacing w:val="-4"/>
                <w:sz w:val="21"/>
                <w:szCs w:val="21"/>
                <w:highlight w:val="none"/>
                <w14:textFill>
                  <w14:solidFill>
                    <w14:schemeClr w14:val="tx1"/>
                  </w14:solidFill>
                </w14:textFill>
              </w:rPr>
              <w:t>详细、合理，针对</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性强、可行性高</w:t>
            </w:r>
            <w:r>
              <w:rPr>
                <w:rFonts w:hint="eastAsia" w:ascii="宋体" w:hAnsi="宋体" w:eastAsia="宋体" w:cs="宋体"/>
                <w:color w:val="000000" w:themeColor="text1"/>
                <w:spacing w:val="-4"/>
                <w:sz w:val="21"/>
                <w:szCs w:val="21"/>
                <w:highlight w:val="none"/>
                <w14:textFill>
                  <w14:solidFill>
                    <w14:schemeClr w14:val="tx1"/>
                  </w14:solidFill>
                </w14:textFill>
              </w:rPr>
              <w:t>，得</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pacing w:val="-4"/>
                <w:sz w:val="21"/>
                <w:szCs w:val="21"/>
                <w:highlight w:val="none"/>
                <w14:textFill>
                  <w14:solidFill>
                    <w14:schemeClr w14:val="tx1"/>
                  </w14:solidFill>
                </w14:textFill>
              </w:rPr>
              <w:t>5分；</w:t>
            </w:r>
          </w:p>
          <w:p>
            <w:pPr>
              <w:keepNext w:val="0"/>
              <w:keepLines w:val="0"/>
              <w:pageBreakBefore w:val="0"/>
              <w:widowControl w:val="0"/>
              <w:kinsoku/>
              <w:wordWrap/>
              <w:overflowPunct/>
              <w:topLinePunct w:val="0"/>
              <w:autoSpaceDE/>
              <w:autoSpaceDN/>
              <w:bidi w:val="0"/>
              <w:adjustRightInd/>
              <w:spacing w:line="360" w:lineRule="auto"/>
              <w:jc w:val="left"/>
              <w:textAlignment w:val="auto"/>
              <w:rPr>
                <w:rFonts w:hint="eastAsia" w:ascii="宋体" w:hAnsi="宋体" w:eastAsia="宋体" w:cs="宋体"/>
                <w:color w:val="000000" w:themeColor="text1"/>
                <w:spacing w:val="-4"/>
                <w:sz w:val="21"/>
                <w:szCs w:val="21"/>
                <w:highlight w:val="none"/>
                <w14:textFill>
                  <w14:solidFill>
                    <w14:schemeClr w14:val="tx1"/>
                  </w14:solidFill>
                </w14:textFill>
              </w:rPr>
            </w:pPr>
            <w:r>
              <w:rPr>
                <w:rFonts w:hint="eastAsia" w:ascii="宋体" w:hAnsi="宋体" w:eastAsia="宋体" w:cs="宋体"/>
                <w:color w:val="000000" w:themeColor="text1"/>
                <w:spacing w:val="-4"/>
                <w:sz w:val="21"/>
                <w:szCs w:val="21"/>
                <w:highlight w:val="none"/>
                <w14:textFill>
                  <w14:solidFill>
                    <w14:schemeClr w14:val="tx1"/>
                  </w14:solidFill>
                </w14:textFill>
              </w:rPr>
              <w:t>2</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.投标人根据本项目制定的</w:t>
            </w:r>
            <w:r>
              <w:rPr>
                <w:rFonts w:hint="eastAsia" w:ascii="宋体" w:hAnsi="宋体" w:eastAsia="宋体" w:cs="宋体"/>
                <w:color w:val="000000" w:themeColor="text1"/>
                <w:spacing w:val="-4"/>
                <w:sz w:val="21"/>
                <w:szCs w:val="21"/>
                <w:highlight w:val="none"/>
                <w:lang w:eastAsia="zh-CN"/>
                <w14:textFill>
                  <w14:solidFill>
                    <w14:schemeClr w14:val="tx1"/>
                  </w14:solidFill>
                </w14:textFill>
              </w:rPr>
              <w:t>售后服务方案</w:t>
            </w:r>
            <w:r>
              <w:rPr>
                <w:rFonts w:hint="eastAsia" w:ascii="宋体" w:hAnsi="宋体" w:eastAsia="宋体" w:cs="宋体"/>
                <w:color w:val="000000" w:themeColor="text1"/>
                <w:spacing w:val="-4"/>
                <w:sz w:val="21"/>
                <w:szCs w:val="21"/>
                <w:highlight w:val="none"/>
                <w14:textFill>
                  <w14:solidFill>
                    <w14:schemeClr w14:val="tx1"/>
                  </w14:solidFill>
                </w14:textFill>
              </w:rPr>
              <w:t>基本详细、合理，针对</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性较强、可行性较高</w:t>
            </w:r>
            <w:r>
              <w:rPr>
                <w:rFonts w:hint="eastAsia" w:ascii="宋体" w:hAnsi="宋体" w:eastAsia="宋体" w:cs="宋体"/>
                <w:color w:val="000000" w:themeColor="text1"/>
                <w:spacing w:val="-4"/>
                <w:sz w:val="21"/>
                <w:szCs w:val="21"/>
                <w:highlight w:val="none"/>
                <w14:textFill>
                  <w14:solidFill>
                    <w14:schemeClr w14:val="tx1"/>
                  </w14:solidFill>
                </w14:textFill>
              </w:rPr>
              <w:t>，得</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8</w:t>
            </w:r>
            <w:r>
              <w:rPr>
                <w:rFonts w:hint="eastAsia" w:ascii="宋体" w:hAnsi="宋体" w:eastAsia="宋体" w:cs="宋体"/>
                <w:color w:val="000000" w:themeColor="text1"/>
                <w:spacing w:val="-4"/>
                <w:sz w:val="21"/>
                <w:szCs w:val="21"/>
                <w:highlight w:val="none"/>
                <w14:textFill>
                  <w14:solidFill>
                    <w14:schemeClr w14:val="tx1"/>
                  </w14:solidFill>
                </w14:textFill>
              </w:rPr>
              <w:t>分；</w:t>
            </w:r>
          </w:p>
          <w:p>
            <w:pPr>
              <w:keepNext w:val="0"/>
              <w:keepLines w:val="0"/>
              <w:pageBreakBefore w:val="0"/>
              <w:widowControl w:val="0"/>
              <w:kinsoku/>
              <w:wordWrap/>
              <w:overflowPunct/>
              <w:topLinePunct w:val="0"/>
              <w:autoSpaceDE/>
              <w:autoSpaceDN/>
              <w:bidi w:val="0"/>
              <w:adjustRightInd/>
              <w:spacing w:line="360" w:lineRule="auto"/>
              <w:jc w:val="left"/>
              <w:textAlignment w:val="auto"/>
              <w:rPr>
                <w:rFonts w:hint="eastAsia" w:ascii="宋体" w:hAnsi="宋体" w:eastAsia="宋体" w:cs="宋体"/>
                <w:color w:val="000000" w:themeColor="text1"/>
                <w:spacing w:val="-4"/>
                <w:sz w:val="21"/>
                <w:szCs w:val="21"/>
                <w:highlight w:val="none"/>
                <w14:textFill>
                  <w14:solidFill>
                    <w14:schemeClr w14:val="tx1"/>
                  </w14:solidFill>
                </w14:textFill>
              </w:rPr>
            </w:pPr>
            <w:r>
              <w:rPr>
                <w:rFonts w:hint="eastAsia" w:ascii="宋体" w:hAnsi="宋体" w:eastAsia="宋体" w:cs="宋体"/>
                <w:color w:val="000000" w:themeColor="text1"/>
                <w:spacing w:val="-4"/>
                <w:sz w:val="21"/>
                <w:szCs w:val="21"/>
                <w:highlight w:val="none"/>
                <w14:textFill>
                  <w14:solidFill>
                    <w14:schemeClr w14:val="tx1"/>
                  </w14:solidFill>
                </w14:textFill>
              </w:rPr>
              <w:t>3</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.投标人根据本项目制定的售后服务方案不够详细，针对性较差、可行性较低，得3分；</w:t>
            </w:r>
          </w:p>
          <w:p>
            <w:pPr>
              <w:keepNext w:val="0"/>
              <w:keepLines w:val="0"/>
              <w:pageBreakBefore w:val="0"/>
              <w:widowControl w:val="0"/>
              <w:kinsoku/>
              <w:wordWrap/>
              <w:overflowPunct/>
              <w:topLinePunct w:val="0"/>
              <w:autoSpaceDE/>
              <w:autoSpaceDN/>
              <w:bidi w:val="0"/>
              <w:adjustRightInd/>
              <w:spacing w:line="360" w:lineRule="auto"/>
              <w:jc w:val="left"/>
              <w:textAlignment w:val="auto"/>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4"/>
                <w:sz w:val="21"/>
                <w:szCs w:val="21"/>
                <w:highlight w:val="none"/>
                <w14:textFill>
                  <w14:solidFill>
                    <w14:schemeClr w14:val="tx1"/>
                  </w14:solidFill>
                </w14:textFill>
              </w:rPr>
              <w:t>4</w:t>
            </w:r>
            <w:r>
              <w:rPr>
                <w:rFonts w:hint="eastAsia" w:ascii="宋体" w:hAnsi="宋体" w:eastAsia="宋体" w:cs="宋体"/>
                <w:color w:val="000000" w:themeColor="text1"/>
                <w:spacing w:val="-4"/>
                <w:sz w:val="21"/>
                <w:szCs w:val="21"/>
                <w:highlight w:val="none"/>
                <w:lang w:val="en-US" w:eastAsia="zh-CN"/>
                <w14:textFill>
                  <w14:solidFill>
                    <w14:schemeClr w14:val="tx1"/>
                  </w14:solidFill>
                </w14:textFill>
              </w:rPr>
              <w:t>.</w:t>
            </w:r>
            <w:r>
              <w:rPr>
                <w:rFonts w:hint="eastAsia" w:ascii="宋体" w:hAnsi="宋体" w:eastAsia="宋体" w:cs="宋体"/>
                <w:color w:val="000000" w:themeColor="text1"/>
                <w:spacing w:val="-4"/>
                <w:sz w:val="21"/>
                <w:szCs w:val="21"/>
                <w:highlight w:val="none"/>
                <w14:textFill>
                  <w14:solidFill>
                    <w14:schemeClr w14:val="tx1"/>
                  </w14:solidFill>
                </w14:textFill>
              </w:rPr>
              <w:t>不提供不得分。</w:t>
            </w:r>
          </w:p>
        </w:tc>
      </w:tr>
      <w:tr>
        <w:tblPrEx>
          <w:shd w:val="clear" w:color="auto" w:fill="FFFFFF"/>
          <w:tblCellMar>
            <w:top w:w="0" w:type="dxa"/>
            <w:left w:w="0" w:type="dxa"/>
            <w:bottom w:w="0" w:type="dxa"/>
            <w:right w:w="0" w:type="dxa"/>
          </w:tblCellMar>
        </w:tblPrEx>
        <w:trPr>
          <w:cantSplit/>
          <w:trHeight w:val="460" w:hRule="atLeast"/>
          <w:jc w:val="center"/>
        </w:trPr>
        <w:tc>
          <w:tcPr>
            <w:tcW w:w="2309"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合计</w:t>
            </w:r>
          </w:p>
        </w:tc>
        <w:tc>
          <w:tcPr>
            <w:tcW w:w="103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55</w:t>
            </w:r>
            <w:r>
              <w:rPr>
                <w:color w:val="000000" w:themeColor="text1"/>
                <w:sz w:val="21"/>
                <w:szCs w:val="21"/>
                <w:highlight w:val="none"/>
                <w14:textFill>
                  <w14:solidFill>
                    <w14:schemeClr w14:val="tx1"/>
                  </w14:solidFill>
                </w14:textFill>
              </w:rPr>
              <w:t>分</w:t>
            </w:r>
          </w:p>
        </w:tc>
        <w:tc>
          <w:tcPr>
            <w:tcW w:w="623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rPr>
                <w:color w:val="000000" w:themeColor="text1"/>
                <w:sz w:val="21"/>
                <w:szCs w:val="21"/>
                <w:highlight w:val="none"/>
                <w14:textFill>
                  <w14:solidFill>
                    <w14:schemeClr w14:val="tx1"/>
                  </w14:solidFill>
                </w14:textFill>
              </w:rPr>
            </w:pPr>
          </w:p>
        </w:tc>
      </w:tr>
    </w:tbl>
    <w:p>
      <w:pPr>
        <w:spacing w:line="360" w:lineRule="auto"/>
        <w:rPr>
          <w:color w:val="000000" w:themeColor="text1"/>
          <w:sz w:val="21"/>
          <w:szCs w:val="21"/>
          <w:highlight w:val="none"/>
          <w14:textFill>
            <w14:solidFill>
              <w14:schemeClr w14:val="tx1"/>
            </w14:solidFill>
          </w14:textFill>
        </w:rPr>
      </w:pPr>
    </w:p>
    <w:p>
      <w:pPr>
        <w:spacing w:line="360" w:lineRule="auto"/>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商务</w:t>
      </w:r>
      <w:r>
        <w:rPr>
          <w:rFonts w:hint="eastAsia"/>
          <w:color w:val="000000" w:themeColor="text1"/>
          <w:sz w:val="21"/>
          <w:szCs w:val="21"/>
          <w:highlight w:val="none"/>
          <w14:textFill>
            <w14:solidFill>
              <w14:schemeClr w14:val="tx1"/>
            </w14:solidFill>
          </w14:textFill>
        </w:rPr>
        <w:t>评</w:t>
      </w:r>
      <w:r>
        <w:rPr>
          <w:color w:val="000000" w:themeColor="text1"/>
          <w:sz w:val="21"/>
          <w:szCs w:val="21"/>
          <w:highlight w:val="none"/>
          <w14:textFill>
            <w14:solidFill>
              <w14:schemeClr w14:val="tx1"/>
            </w14:solidFill>
          </w14:textFill>
        </w:rPr>
        <w:t>分</w:t>
      </w:r>
      <w:r>
        <w:rPr>
          <w:rFonts w:hint="eastAsia"/>
          <w:color w:val="000000" w:themeColor="text1"/>
          <w:sz w:val="21"/>
          <w:szCs w:val="21"/>
          <w:highlight w:val="none"/>
          <w14:textFill>
            <w14:solidFill>
              <w14:schemeClr w14:val="tx1"/>
            </w14:solidFill>
          </w14:textFill>
        </w:rPr>
        <w:t>细则</w:t>
      </w:r>
    </w:p>
    <w:tbl>
      <w:tblPr>
        <w:tblStyle w:val="47"/>
        <w:tblW w:w="9597" w:type="dxa"/>
        <w:jc w:val="center"/>
        <w:tblLayout w:type="fixed"/>
        <w:tblCellMar>
          <w:top w:w="0" w:type="dxa"/>
          <w:left w:w="0" w:type="dxa"/>
          <w:bottom w:w="0" w:type="dxa"/>
          <w:right w:w="0" w:type="dxa"/>
        </w:tblCellMar>
      </w:tblPr>
      <w:tblGrid>
        <w:gridCol w:w="862"/>
        <w:gridCol w:w="1496"/>
        <w:gridCol w:w="994"/>
        <w:gridCol w:w="6245"/>
      </w:tblGrid>
      <w:tr>
        <w:tblPrEx>
          <w:tblCellMar>
            <w:top w:w="0" w:type="dxa"/>
            <w:left w:w="0" w:type="dxa"/>
            <w:bottom w:w="0" w:type="dxa"/>
            <w:right w:w="0" w:type="dxa"/>
          </w:tblCellMar>
        </w:tblPrEx>
        <w:trPr>
          <w:cantSplit/>
          <w:trHeight w:val="403" w:hRule="atLeast"/>
          <w:jc w:val="center"/>
        </w:trPr>
        <w:tc>
          <w:tcPr>
            <w:tcW w:w="8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序号</w:t>
            </w:r>
          </w:p>
        </w:tc>
        <w:tc>
          <w:tcPr>
            <w:tcW w:w="14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评审内容</w:t>
            </w:r>
          </w:p>
        </w:tc>
        <w:tc>
          <w:tcPr>
            <w:tcW w:w="9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分值</w:t>
            </w:r>
          </w:p>
        </w:tc>
        <w:tc>
          <w:tcPr>
            <w:tcW w:w="62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评审标准</w:t>
            </w:r>
          </w:p>
        </w:tc>
      </w:tr>
      <w:tr>
        <w:tblPrEx>
          <w:tblCellMar>
            <w:top w:w="0" w:type="dxa"/>
            <w:left w:w="0" w:type="dxa"/>
            <w:bottom w:w="0" w:type="dxa"/>
            <w:right w:w="0" w:type="dxa"/>
          </w:tblCellMar>
        </w:tblPrEx>
        <w:trPr>
          <w:cantSplit/>
          <w:trHeight w:val="1257" w:hRule="atLeast"/>
          <w:jc w:val="center"/>
        </w:trPr>
        <w:tc>
          <w:tcPr>
            <w:tcW w:w="8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p>
        </w:tc>
        <w:tc>
          <w:tcPr>
            <w:tcW w:w="14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120" w:line="360" w:lineRule="auto"/>
              <w:jc w:val="cente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综合实力</w:t>
            </w:r>
          </w:p>
        </w:tc>
        <w:tc>
          <w:tcPr>
            <w:tcW w:w="994"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8分</w:t>
            </w:r>
          </w:p>
        </w:tc>
        <w:tc>
          <w:tcPr>
            <w:tcW w:w="6245"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spacing w:line="360" w:lineRule="auto"/>
              <w:jc w:val="left"/>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电子与智能化工程专业承包</w:t>
            </w:r>
            <w:r>
              <w:rPr>
                <w:rFonts w:hint="eastAsia" w:ascii="宋体" w:hAnsi="宋体"/>
                <w:color w:val="000000" w:themeColor="text1"/>
                <w:sz w:val="21"/>
                <w:szCs w:val="21"/>
                <w:highlight w:val="none"/>
                <w:lang w:val="en-US" w:eastAsia="zh-CN"/>
                <w14:textFill>
                  <w14:solidFill>
                    <w14:schemeClr w14:val="tx1"/>
                  </w14:solidFill>
                </w14:textFill>
              </w:rPr>
              <w:t>贰级或以上</w:t>
            </w:r>
            <w:r>
              <w:rPr>
                <w:rFonts w:hint="eastAsia" w:ascii="宋体" w:hAnsi="宋体"/>
                <w:color w:val="000000" w:themeColor="text1"/>
                <w:sz w:val="21"/>
                <w:szCs w:val="21"/>
                <w:highlight w:val="none"/>
                <w14:textFill>
                  <w14:solidFill>
                    <w14:schemeClr w14:val="tx1"/>
                  </w14:solidFill>
                </w14:textFill>
              </w:rPr>
              <w:t xml:space="preserve">、信息系统集成资质证书、 </w:t>
            </w:r>
            <w:r>
              <w:rPr>
                <w:rFonts w:hint="eastAsia" w:ascii="宋体" w:hAnsi="宋体"/>
                <w:color w:val="000000" w:themeColor="text1"/>
                <w:sz w:val="21"/>
                <w:szCs w:val="21"/>
                <w:highlight w:val="none"/>
                <w:lang w:val="en-US" w:eastAsia="zh-CN"/>
                <w14:textFill>
                  <w14:solidFill>
                    <w14:schemeClr w14:val="tx1"/>
                  </w14:solidFill>
                </w14:textFill>
              </w:rPr>
              <w:t>通信</w:t>
            </w:r>
            <w:r>
              <w:rPr>
                <w:rFonts w:hint="eastAsia" w:ascii="宋体" w:hAnsi="宋体"/>
                <w:color w:val="000000" w:themeColor="text1"/>
                <w:sz w:val="21"/>
                <w:szCs w:val="21"/>
                <w:highlight w:val="none"/>
                <w14:textFill>
                  <w14:solidFill>
                    <w14:schemeClr w14:val="tx1"/>
                  </w14:solidFill>
                </w14:textFill>
              </w:rPr>
              <w:t>工程施工总承包资质、有线广播电视台工程设计安装资质，每提供一个证书得2分，最高得8分</w:t>
            </w:r>
            <w:r>
              <w:rPr>
                <w:rFonts w:hint="eastAsia" w:ascii="宋体" w:hAnsi="宋体"/>
                <w:color w:val="000000" w:themeColor="text1"/>
                <w:sz w:val="21"/>
                <w:szCs w:val="21"/>
                <w:highlight w:val="none"/>
                <w:lang w:eastAsia="zh-CN"/>
                <w14:textFill>
                  <w14:solidFill>
                    <w14:schemeClr w14:val="tx1"/>
                  </w14:solidFill>
                </w14:textFill>
              </w:rPr>
              <w:t>。</w:t>
            </w:r>
            <w:r>
              <w:rPr>
                <w:rFonts w:hint="eastAsia" w:ascii="宋体" w:hAnsi="宋体"/>
                <w:color w:val="000000" w:themeColor="text1"/>
                <w:sz w:val="21"/>
                <w:szCs w:val="21"/>
                <w:highlight w:val="none"/>
                <w14:textFill>
                  <w14:solidFill>
                    <w14:schemeClr w14:val="tx1"/>
                  </w14:solidFill>
                </w14:textFill>
              </w:rPr>
              <w:t>(</w:t>
            </w:r>
            <w:r>
              <w:rPr>
                <w:rFonts w:hint="eastAsia" w:ascii="宋体" w:hAnsi="宋体"/>
                <w:color w:val="000000" w:themeColor="text1"/>
                <w:sz w:val="21"/>
                <w:szCs w:val="21"/>
                <w:highlight w:val="none"/>
                <w:lang w:val="en-US" w:eastAsia="zh-CN"/>
                <w14:textFill>
                  <w14:solidFill>
                    <w14:schemeClr w14:val="tx1"/>
                  </w14:solidFill>
                </w14:textFill>
              </w:rPr>
              <w:t>须</w:t>
            </w:r>
            <w:r>
              <w:rPr>
                <w:rFonts w:hint="eastAsia" w:ascii="宋体" w:hAnsi="宋体"/>
                <w:color w:val="000000" w:themeColor="text1"/>
                <w:sz w:val="21"/>
                <w:szCs w:val="21"/>
                <w:highlight w:val="none"/>
                <w14:textFill>
                  <w14:solidFill>
                    <w14:schemeClr w14:val="tx1"/>
                  </w14:solidFill>
                </w14:textFill>
              </w:rPr>
              <w:t>提供有效期内证书复印件并加盖公章，不提供不得分)</w:t>
            </w:r>
          </w:p>
        </w:tc>
      </w:tr>
      <w:tr>
        <w:tblPrEx>
          <w:tblCellMar>
            <w:top w:w="0" w:type="dxa"/>
            <w:left w:w="0" w:type="dxa"/>
            <w:bottom w:w="0" w:type="dxa"/>
            <w:right w:w="0" w:type="dxa"/>
          </w:tblCellMar>
        </w:tblPrEx>
        <w:trPr>
          <w:cantSplit/>
          <w:trHeight w:val="910" w:hRule="atLeast"/>
          <w:jc w:val="center"/>
        </w:trPr>
        <w:tc>
          <w:tcPr>
            <w:tcW w:w="8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p>
        </w:tc>
        <w:tc>
          <w:tcPr>
            <w:tcW w:w="14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120" w:line="360" w:lineRule="auto"/>
              <w:jc w:val="cente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同类业绩</w:t>
            </w:r>
          </w:p>
        </w:tc>
        <w:tc>
          <w:tcPr>
            <w:tcW w:w="9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15</w:t>
            </w:r>
            <w:r>
              <w:rPr>
                <w:rFonts w:hint="eastAsia" w:ascii="宋体" w:hAnsi="宋体"/>
                <w:color w:val="000000" w:themeColor="text1"/>
                <w:sz w:val="21"/>
                <w:szCs w:val="21"/>
                <w:highlight w:val="none"/>
                <w14:textFill>
                  <w14:solidFill>
                    <w14:schemeClr w14:val="tx1"/>
                  </w14:solidFill>
                </w14:textFill>
              </w:rPr>
              <w:t>分</w:t>
            </w:r>
          </w:p>
        </w:tc>
        <w:tc>
          <w:tcPr>
            <w:tcW w:w="62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left"/>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投标人提供2017年以来完成的</w:t>
            </w:r>
            <w:r>
              <w:rPr>
                <w:rFonts w:hint="eastAsia" w:ascii="宋体" w:hAnsi="宋体"/>
                <w:color w:val="000000" w:themeColor="text1"/>
                <w:sz w:val="21"/>
                <w:szCs w:val="21"/>
                <w:highlight w:val="none"/>
                <w:lang w:val="en-US" w:eastAsia="zh-CN"/>
                <w14:textFill>
                  <w14:solidFill>
                    <w14:schemeClr w14:val="tx1"/>
                  </w14:solidFill>
                </w14:textFill>
              </w:rPr>
              <w:t>同类</w:t>
            </w:r>
            <w:r>
              <w:rPr>
                <w:rFonts w:hint="eastAsia" w:ascii="宋体" w:hAnsi="宋体"/>
                <w:color w:val="000000" w:themeColor="text1"/>
                <w:sz w:val="21"/>
                <w:szCs w:val="21"/>
                <w:highlight w:val="none"/>
                <w14:textFill>
                  <w14:solidFill>
                    <w14:schemeClr w14:val="tx1"/>
                  </w14:solidFill>
                </w14:textFill>
              </w:rPr>
              <w:t>项目业绩，每提供一份得</w:t>
            </w:r>
            <w:r>
              <w:rPr>
                <w:rFonts w:hint="eastAsia" w:ascii="宋体" w:hAnsi="宋体"/>
                <w:color w:val="000000" w:themeColor="text1"/>
                <w:sz w:val="21"/>
                <w:szCs w:val="21"/>
                <w:highlight w:val="none"/>
                <w:lang w:val="en-US" w:eastAsia="zh-CN"/>
                <w14:textFill>
                  <w14:solidFill>
                    <w14:schemeClr w14:val="tx1"/>
                  </w14:solidFill>
                </w14:textFill>
              </w:rPr>
              <w:t>3</w:t>
            </w:r>
            <w:r>
              <w:rPr>
                <w:rFonts w:hint="eastAsia" w:ascii="宋体" w:hAnsi="宋体"/>
                <w:color w:val="000000" w:themeColor="text1"/>
                <w:sz w:val="21"/>
                <w:szCs w:val="21"/>
                <w:highlight w:val="none"/>
                <w14:textFill>
                  <w14:solidFill>
                    <w14:schemeClr w14:val="tx1"/>
                  </w14:solidFill>
                </w14:textFill>
              </w:rPr>
              <w:t>分，本项最高得</w:t>
            </w:r>
            <w:r>
              <w:rPr>
                <w:rFonts w:hint="eastAsia" w:ascii="宋体" w:hAnsi="宋体"/>
                <w:color w:val="000000" w:themeColor="text1"/>
                <w:sz w:val="21"/>
                <w:szCs w:val="21"/>
                <w:highlight w:val="none"/>
                <w:lang w:val="en-US" w:eastAsia="zh-CN"/>
                <w14:textFill>
                  <w14:solidFill>
                    <w14:schemeClr w14:val="tx1"/>
                  </w14:solidFill>
                </w14:textFill>
              </w:rPr>
              <w:t>15</w:t>
            </w:r>
            <w:r>
              <w:rPr>
                <w:rFonts w:hint="eastAsia" w:ascii="宋体" w:hAnsi="宋体"/>
                <w:color w:val="000000" w:themeColor="text1"/>
                <w:sz w:val="21"/>
                <w:szCs w:val="21"/>
                <w:highlight w:val="none"/>
                <w14:textFill>
                  <w14:solidFill>
                    <w14:schemeClr w14:val="tx1"/>
                  </w14:solidFill>
                </w14:textFill>
              </w:rPr>
              <w:t>分。(</w:t>
            </w:r>
            <w:r>
              <w:rPr>
                <w:rFonts w:hint="eastAsia" w:ascii="宋体" w:hAnsi="宋体"/>
                <w:color w:val="000000" w:themeColor="text1"/>
                <w:sz w:val="21"/>
                <w:szCs w:val="21"/>
                <w:highlight w:val="none"/>
                <w:lang w:val="en-US" w:eastAsia="zh-CN"/>
                <w14:textFill>
                  <w14:solidFill>
                    <w14:schemeClr w14:val="tx1"/>
                  </w14:solidFill>
                </w14:textFill>
              </w:rPr>
              <w:t>须</w:t>
            </w:r>
            <w:r>
              <w:rPr>
                <w:rFonts w:hint="eastAsia" w:ascii="宋体" w:hAnsi="宋体"/>
                <w:color w:val="000000" w:themeColor="text1"/>
                <w:sz w:val="21"/>
                <w:szCs w:val="21"/>
                <w:highlight w:val="none"/>
                <w14:textFill>
                  <w14:solidFill>
                    <w14:schemeClr w14:val="tx1"/>
                  </w14:solidFill>
                </w14:textFill>
              </w:rPr>
              <w:t>提供中标通知书和合同关键页复印件，不提供不得分)</w:t>
            </w:r>
          </w:p>
        </w:tc>
      </w:tr>
      <w:tr>
        <w:tblPrEx>
          <w:tblCellMar>
            <w:top w:w="0" w:type="dxa"/>
            <w:left w:w="0" w:type="dxa"/>
            <w:bottom w:w="0" w:type="dxa"/>
            <w:right w:w="0" w:type="dxa"/>
          </w:tblCellMar>
        </w:tblPrEx>
        <w:trPr>
          <w:cantSplit/>
          <w:trHeight w:val="2343" w:hRule="atLeast"/>
          <w:jc w:val="center"/>
        </w:trPr>
        <w:tc>
          <w:tcPr>
            <w:tcW w:w="8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p>
        </w:tc>
        <w:tc>
          <w:tcPr>
            <w:tcW w:w="14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120" w:line="360" w:lineRule="auto"/>
              <w:jc w:val="cente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项目负责人情况</w:t>
            </w:r>
          </w:p>
        </w:tc>
        <w:tc>
          <w:tcPr>
            <w:tcW w:w="9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8分</w:t>
            </w:r>
          </w:p>
        </w:tc>
        <w:tc>
          <w:tcPr>
            <w:tcW w:w="62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投标人拟派项目负责人(限1人)，每具有下列一项有效证书的，得2分，最高得8分：</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1</w:t>
            </w:r>
            <w:r>
              <w:rPr>
                <w:rFonts w:hint="eastAsia" w:ascii="宋体" w:hAnsi="宋体"/>
                <w:color w:val="000000" w:themeColor="text1"/>
                <w:sz w:val="21"/>
                <w:szCs w:val="21"/>
                <w:highlight w:val="none"/>
                <w:lang w:val="en-US" w:eastAsia="zh-CN"/>
                <w14:textFill>
                  <w14:solidFill>
                    <w14:schemeClr w14:val="tx1"/>
                  </w14:solidFill>
                </w14:textFill>
              </w:rPr>
              <w:t>.</w:t>
            </w:r>
            <w:r>
              <w:rPr>
                <w:rFonts w:hint="eastAsia" w:ascii="宋体" w:hAnsi="宋体"/>
                <w:color w:val="000000" w:themeColor="text1"/>
                <w:sz w:val="21"/>
                <w:szCs w:val="21"/>
                <w:highlight w:val="none"/>
                <w14:textFill>
                  <w14:solidFill>
                    <w14:schemeClr w14:val="tx1"/>
                  </w14:solidFill>
                </w14:textFill>
              </w:rPr>
              <w:t>一级建造师（</w:t>
            </w:r>
            <w:r>
              <w:rPr>
                <w:rFonts w:hint="eastAsia" w:ascii="宋体" w:hAnsi="宋体"/>
                <w:color w:val="000000" w:themeColor="text1"/>
                <w:sz w:val="21"/>
                <w:szCs w:val="21"/>
                <w:highlight w:val="none"/>
                <w:lang w:val="en-US" w:eastAsia="zh-CN"/>
                <w14:textFill>
                  <w14:solidFill>
                    <w14:schemeClr w14:val="tx1"/>
                  </w14:solidFill>
                </w14:textFill>
              </w:rPr>
              <w:t>通信与广电工程</w:t>
            </w:r>
            <w:r>
              <w:rPr>
                <w:rFonts w:hint="eastAsia" w:ascii="宋体" w:hAnsi="宋体"/>
                <w:color w:val="000000" w:themeColor="text1"/>
                <w:sz w:val="21"/>
                <w:szCs w:val="21"/>
                <w:highlight w:val="none"/>
                <w14:textFill>
                  <w14:solidFill>
                    <w14:schemeClr w14:val="tx1"/>
                  </w14:solidFill>
                </w14:textFill>
              </w:rPr>
              <w:t>）证书；</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2</w:t>
            </w:r>
            <w:r>
              <w:rPr>
                <w:rFonts w:hint="eastAsia" w:ascii="宋体" w:hAnsi="宋体"/>
                <w:color w:val="000000" w:themeColor="text1"/>
                <w:sz w:val="21"/>
                <w:szCs w:val="21"/>
                <w:highlight w:val="none"/>
                <w:lang w:val="en-US" w:eastAsia="zh-CN"/>
                <w14:textFill>
                  <w14:solidFill>
                    <w14:schemeClr w14:val="tx1"/>
                  </w14:solidFill>
                </w14:textFill>
              </w:rPr>
              <w:t>.PMP证书</w:t>
            </w:r>
            <w:r>
              <w:rPr>
                <w:rFonts w:hint="eastAsia" w:ascii="宋体" w:hAnsi="宋体"/>
                <w:color w:val="000000" w:themeColor="text1"/>
                <w:sz w:val="21"/>
                <w:szCs w:val="21"/>
                <w:highlight w:val="none"/>
                <w14:textFill>
                  <w14:solidFill>
                    <w14:schemeClr w14:val="tx1"/>
                  </w14:solidFill>
                </w14:textFill>
              </w:rPr>
              <w:t>；</w:t>
            </w:r>
          </w:p>
          <w:p>
            <w:pPr>
              <w:spacing w:line="360" w:lineRule="auto"/>
              <w:jc w:val="left"/>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3</w:t>
            </w:r>
            <w:r>
              <w:rPr>
                <w:rFonts w:hint="eastAsia" w:ascii="宋体" w:hAnsi="宋体"/>
                <w:color w:val="000000" w:themeColor="text1"/>
                <w:sz w:val="21"/>
                <w:szCs w:val="21"/>
                <w:highlight w:val="none"/>
                <w:lang w:val="en-US" w:eastAsia="zh-CN"/>
                <w14:textFill>
                  <w14:solidFill>
                    <w14:schemeClr w14:val="tx1"/>
                  </w14:solidFill>
                </w14:textFill>
              </w:rPr>
              <w:t>.</w:t>
            </w:r>
            <w:r>
              <w:rPr>
                <w:rFonts w:hint="eastAsia" w:ascii="宋体" w:hAnsi="宋体"/>
                <w:color w:val="000000" w:themeColor="text1"/>
                <w:sz w:val="21"/>
                <w:szCs w:val="21"/>
                <w:highlight w:val="none"/>
                <w14:textFill>
                  <w14:solidFill>
                    <w14:schemeClr w14:val="tx1"/>
                  </w14:solidFill>
                </w14:textFill>
              </w:rPr>
              <w:t>具有通信网络管理员一级认证证书；</w:t>
            </w:r>
          </w:p>
          <w:p>
            <w:pPr>
              <w:spacing w:line="360" w:lineRule="auto"/>
              <w:jc w:val="left"/>
              <w:rPr>
                <w:rFonts w:hint="eastAsia" w:ascii="宋体" w:hAnsi="宋体" w:eastAsia="宋体"/>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4.信息系统项目管理师</w:t>
            </w:r>
          </w:p>
          <w:p>
            <w:pPr>
              <w:spacing w:line="360" w:lineRule="auto"/>
              <w:jc w:val="left"/>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(须提供项目负责人相关证书复印件及近</w:t>
            </w:r>
            <w:r>
              <w:rPr>
                <w:rFonts w:hint="eastAsia" w:ascii="宋体" w:hAnsi="宋体"/>
                <w:color w:val="000000" w:themeColor="text1"/>
                <w:sz w:val="21"/>
                <w:szCs w:val="21"/>
                <w:highlight w:val="none"/>
                <w:lang w:val="en-US" w:eastAsia="zh-CN"/>
                <w14:textFill>
                  <w14:solidFill>
                    <w14:schemeClr w14:val="tx1"/>
                  </w14:solidFill>
                </w14:textFill>
              </w:rPr>
              <w:t>六</w:t>
            </w:r>
            <w:r>
              <w:rPr>
                <w:rFonts w:hint="eastAsia" w:ascii="宋体" w:hAnsi="宋体"/>
                <w:color w:val="000000" w:themeColor="text1"/>
                <w:sz w:val="21"/>
                <w:szCs w:val="21"/>
                <w:highlight w:val="none"/>
                <w14:textFill>
                  <w14:solidFill>
                    <w14:schemeClr w14:val="tx1"/>
                  </w14:solidFill>
                </w14:textFill>
              </w:rPr>
              <w:t>个月</w:t>
            </w:r>
            <w:r>
              <w:rPr>
                <w:rFonts w:hint="eastAsia" w:ascii="宋体" w:hAnsi="宋体"/>
                <w:color w:val="000000" w:themeColor="text1"/>
                <w:sz w:val="21"/>
                <w:szCs w:val="21"/>
                <w:highlight w:val="none"/>
                <w:lang w:val="en-US" w:eastAsia="zh-CN"/>
                <w14:textFill>
                  <w14:solidFill>
                    <w14:schemeClr w14:val="tx1"/>
                  </w14:solidFill>
                </w14:textFill>
              </w:rPr>
              <w:t>内任意一个月</w:t>
            </w:r>
            <w:r>
              <w:rPr>
                <w:rFonts w:hint="eastAsia" w:ascii="宋体" w:hAnsi="宋体"/>
                <w:color w:val="000000" w:themeColor="text1"/>
                <w:sz w:val="21"/>
                <w:szCs w:val="21"/>
                <w:highlight w:val="none"/>
                <w14:textFill>
                  <w14:solidFill>
                    <w14:schemeClr w14:val="tx1"/>
                  </w14:solidFill>
                </w14:textFill>
              </w:rPr>
              <w:t>在投标人名下参保证明复印件，不提供证明材料不得分)</w:t>
            </w:r>
          </w:p>
        </w:tc>
      </w:tr>
      <w:tr>
        <w:tblPrEx>
          <w:tblCellMar>
            <w:top w:w="0" w:type="dxa"/>
            <w:left w:w="0" w:type="dxa"/>
            <w:bottom w:w="0" w:type="dxa"/>
            <w:right w:w="0" w:type="dxa"/>
          </w:tblCellMar>
        </w:tblPrEx>
        <w:trPr>
          <w:cantSplit/>
          <w:trHeight w:val="2111" w:hRule="atLeast"/>
          <w:jc w:val="center"/>
        </w:trPr>
        <w:tc>
          <w:tcPr>
            <w:tcW w:w="8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w:t>
            </w:r>
          </w:p>
        </w:tc>
        <w:tc>
          <w:tcPr>
            <w:tcW w:w="149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after="120" w:line="360" w:lineRule="auto"/>
              <w:jc w:val="center"/>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拟派技术服务团队成员</w:t>
            </w:r>
          </w:p>
        </w:tc>
        <w:tc>
          <w:tcPr>
            <w:tcW w:w="9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lang w:val="en-US" w:eastAsia="zh-CN"/>
                <w14:textFill>
                  <w14:solidFill>
                    <w14:schemeClr w14:val="tx1"/>
                  </w14:solidFill>
                </w14:textFill>
              </w:rPr>
              <w:t>4</w:t>
            </w:r>
            <w:r>
              <w:rPr>
                <w:rFonts w:hint="eastAsia" w:ascii="宋体" w:hAnsi="宋体"/>
                <w:color w:val="000000" w:themeColor="text1"/>
                <w:sz w:val="21"/>
                <w:szCs w:val="21"/>
                <w:highlight w:val="none"/>
                <w14:textFill>
                  <w14:solidFill>
                    <w14:schemeClr w14:val="tx1"/>
                  </w14:solidFill>
                </w14:textFill>
              </w:rPr>
              <w:t>分</w:t>
            </w:r>
          </w:p>
        </w:tc>
        <w:tc>
          <w:tcPr>
            <w:tcW w:w="62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投标人拟派的项目技术服务团队成员(除项目负责人外的成员)情况：</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1</w:t>
            </w:r>
            <w:r>
              <w:rPr>
                <w:rFonts w:hint="eastAsia" w:ascii="宋体" w:hAnsi="宋体"/>
                <w:color w:val="000000" w:themeColor="text1"/>
                <w:sz w:val="21"/>
                <w:szCs w:val="21"/>
                <w:highlight w:val="none"/>
                <w:lang w:val="en-US" w:eastAsia="zh-CN"/>
                <w14:textFill>
                  <w14:solidFill>
                    <w14:schemeClr w14:val="tx1"/>
                  </w14:solidFill>
                </w14:textFill>
              </w:rPr>
              <w:t>.</w:t>
            </w:r>
            <w:r>
              <w:rPr>
                <w:rFonts w:hint="eastAsia" w:ascii="宋体" w:hAnsi="宋体"/>
                <w:color w:val="000000" w:themeColor="text1"/>
                <w:sz w:val="21"/>
                <w:szCs w:val="21"/>
                <w:highlight w:val="none"/>
                <w14:textFill>
                  <w14:solidFill>
                    <w14:schemeClr w14:val="tx1"/>
                  </w14:solidFill>
                </w14:textFill>
              </w:rPr>
              <w:t>具备</w:t>
            </w:r>
            <w:r>
              <w:rPr>
                <w:rFonts w:hint="eastAsia" w:ascii="宋体" w:hAnsi="宋体"/>
                <w:color w:val="000000" w:themeColor="text1"/>
                <w:sz w:val="21"/>
                <w:szCs w:val="21"/>
                <w:highlight w:val="none"/>
                <w:lang w:val="en-US" w:eastAsia="zh-CN"/>
                <w14:textFill>
                  <w14:solidFill>
                    <w14:schemeClr w14:val="tx1"/>
                  </w14:solidFill>
                </w14:textFill>
              </w:rPr>
              <w:t>信息系统项目管理师</w:t>
            </w:r>
            <w:r>
              <w:rPr>
                <w:rFonts w:hint="eastAsia" w:ascii="宋体" w:hAnsi="宋体"/>
                <w:color w:val="000000" w:themeColor="text1"/>
                <w:sz w:val="21"/>
                <w:szCs w:val="21"/>
                <w:highlight w:val="none"/>
                <w14:textFill>
                  <w14:solidFill>
                    <w14:schemeClr w14:val="tx1"/>
                  </w14:solidFill>
                </w14:textFill>
              </w:rPr>
              <w:t>的，每提供1个得</w:t>
            </w:r>
            <w:r>
              <w:rPr>
                <w:rFonts w:ascii="宋体" w:hAnsi="宋体"/>
                <w:color w:val="000000" w:themeColor="text1"/>
                <w:sz w:val="21"/>
                <w:szCs w:val="21"/>
                <w:highlight w:val="none"/>
                <w14:textFill>
                  <w14:solidFill>
                    <w14:schemeClr w14:val="tx1"/>
                  </w14:solidFill>
                </w14:textFill>
              </w:rPr>
              <w:t>2</w:t>
            </w:r>
            <w:r>
              <w:rPr>
                <w:rFonts w:hint="eastAsia" w:ascii="宋体" w:hAnsi="宋体"/>
                <w:color w:val="000000" w:themeColor="text1"/>
                <w:sz w:val="21"/>
                <w:szCs w:val="21"/>
                <w:highlight w:val="none"/>
                <w14:textFill>
                  <w14:solidFill>
                    <w14:schemeClr w14:val="tx1"/>
                  </w14:solidFill>
                </w14:textFill>
              </w:rPr>
              <w:t>分；</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2</w:t>
            </w:r>
            <w:r>
              <w:rPr>
                <w:rFonts w:hint="eastAsia" w:ascii="宋体" w:hAnsi="宋体"/>
                <w:color w:val="000000" w:themeColor="text1"/>
                <w:sz w:val="21"/>
                <w:szCs w:val="21"/>
                <w:highlight w:val="none"/>
                <w:lang w:val="en-US" w:eastAsia="zh-CN"/>
                <w14:textFill>
                  <w14:solidFill>
                    <w14:schemeClr w14:val="tx1"/>
                  </w14:solidFill>
                </w14:textFill>
              </w:rPr>
              <w:t>.</w:t>
            </w:r>
            <w:r>
              <w:rPr>
                <w:rFonts w:hint="eastAsia" w:ascii="宋体" w:hAnsi="宋体"/>
                <w:color w:val="000000" w:themeColor="text1"/>
                <w:sz w:val="21"/>
                <w:szCs w:val="21"/>
                <w:highlight w:val="none"/>
                <w14:textFill>
                  <w14:solidFill>
                    <w14:schemeClr w14:val="tx1"/>
                  </w14:solidFill>
                </w14:textFill>
              </w:rPr>
              <w:t>具备</w:t>
            </w:r>
            <w:r>
              <w:rPr>
                <w:rFonts w:hint="eastAsia" w:ascii="宋体" w:hAnsi="宋体"/>
                <w:color w:val="000000" w:themeColor="text1"/>
                <w:sz w:val="21"/>
                <w:szCs w:val="21"/>
                <w:highlight w:val="none"/>
                <w:lang w:eastAsia="zh-CN"/>
                <w14:textFill>
                  <w14:solidFill>
                    <w14:schemeClr w14:val="tx1"/>
                  </w14:solidFill>
                </w14:textFill>
              </w:rPr>
              <w:t>网络</w:t>
            </w:r>
            <w:r>
              <w:rPr>
                <w:rFonts w:hint="eastAsia" w:ascii="宋体" w:hAnsi="宋体"/>
                <w:color w:val="000000" w:themeColor="text1"/>
                <w:sz w:val="21"/>
                <w:szCs w:val="21"/>
                <w:highlight w:val="none"/>
                <w14:textFill>
                  <w14:solidFill>
                    <w14:schemeClr w14:val="tx1"/>
                  </w14:solidFill>
                </w14:textFill>
              </w:rPr>
              <w:t>工程师的，每提供1个得1分；</w:t>
            </w:r>
          </w:p>
          <w:p>
            <w:pPr>
              <w:spacing w:line="360" w:lineRule="auto"/>
              <w:jc w:val="left"/>
              <w:rPr>
                <w:rFonts w:ascii="宋体" w:hAnsi="宋体"/>
                <w:color w:val="000000" w:themeColor="text1"/>
                <w:sz w:val="21"/>
                <w:szCs w:val="21"/>
                <w:highlight w:val="none"/>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本项合计最高得6分。</w:t>
            </w:r>
          </w:p>
          <w:p>
            <w:pPr>
              <w:spacing w:line="360" w:lineRule="auto"/>
              <w:jc w:val="left"/>
              <w:rPr>
                <w:rFonts w:ascii="宋体" w:hAnsi="宋体"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宋体" w:hAnsi="宋体"/>
                <w:color w:val="000000" w:themeColor="text1"/>
                <w:sz w:val="21"/>
                <w:szCs w:val="21"/>
                <w:highlight w:val="none"/>
                <w14:textFill>
                  <w14:solidFill>
                    <w14:schemeClr w14:val="tx1"/>
                  </w14:solidFill>
                </w14:textFill>
              </w:rPr>
              <w:t>(须提供项目技术服务团队成员相关证书复印件，同一人员持多项证书的按最高分计，不重复得分，不提供证明材料不得分)</w:t>
            </w:r>
          </w:p>
        </w:tc>
      </w:tr>
      <w:tr>
        <w:tblPrEx>
          <w:tblCellMar>
            <w:top w:w="0" w:type="dxa"/>
            <w:left w:w="0" w:type="dxa"/>
            <w:bottom w:w="0" w:type="dxa"/>
            <w:right w:w="0" w:type="dxa"/>
          </w:tblCellMar>
        </w:tblPrEx>
        <w:trPr>
          <w:cantSplit/>
          <w:trHeight w:val="429" w:hRule="atLeast"/>
          <w:jc w:val="center"/>
        </w:trPr>
        <w:tc>
          <w:tcPr>
            <w:tcW w:w="2358" w:type="dxa"/>
            <w:gridSpan w:val="2"/>
            <w:tcBorders>
              <w:top w:val="single" w:color="auto" w:sz="8" w:space="0"/>
              <w:left w:val="single" w:color="auto" w:sz="8" w:space="0"/>
              <w:bottom w:val="single" w:color="auto" w:sz="8" w:space="0"/>
              <w:right w:val="single" w:color="auto" w:sz="8" w:space="0"/>
            </w:tcBorders>
            <w:vAlign w:val="center"/>
          </w:tcPr>
          <w:p>
            <w:pPr>
              <w:spacing w:line="36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合计</w:t>
            </w:r>
          </w:p>
        </w:tc>
        <w:tc>
          <w:tcPr>
            <w:tcW w:w="99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35</w:t>
            </w:r>
            <w:r>
              <w:rPr>
                <w:color w:val="000000" w:themeColor="text1"/>
                <w:sz w:val="21"/>
                <w:szCs w:val="21"/>
                <w:highlight w:val="none"/>
                <w14:textFill>
                  <w14:solidFill>
                    <w14:schemeClr w14:val="tx1"/>
                  </w14:solidFill>
                </w14:textFill>
              </w:rPr>
              <w:t>分</w:t>
            </w:r>
          </w:p>
        </w:tc>
        <w:tc>
          <w:tcPr>
            <w:tcW w:w="624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color w:val="000000" w:themeColor="text1"/>
                <w:sz w:val="21"/>
                <w:szCs w:val="21"/>
                <w:highlight w:val="none"/>
                <w14:textFill>
                  <w14:solidFill>
                    <w14:schemeClr w14:val="tx1"/>
                  </w14:solidFill>
                </w14:textFill>
              </w:rPr>
            </w:pPr>
          </w:p>
        </w:tc>
      </w:tr>
    </w:tbl>
    <w:p>
      <w:pPr>
        <w:rPr>
          <w:rFonts w:asci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注：对照每项评价指标要求，投标文件完全不满足要求的，不得分。</w:t>
      </w: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60"/>
    <w:bookmarkEnd w:id="1561"/>
    <w:bookmarkEnd w:id="1562"/>
    <w:bookmarkEnd w:id="1563"/>
    <w:bookmarkEnd w:id="1564"/>
    <w:bookmarkEnd w:id="1565"/>
    <w:bookmarkEnd w:id="1566"/>
    <w:bookmarkEnd w:id="1567"/>
    <w:bookmarkEnd w:id="1568"/>
    <w:bookmarkEnd w:id="1569"/>
    <w:p>
      <w:pPr>
        <w:pStyle w:val="3"/>
        <w:numPr>
          <w:ilvl w:val="0"/>
          <w:numId w:val="0"/>
        </w:numPr>
        <w:spacing w:beforeLines="0"/>
        <w:rPr>
          <w:color w:val="000000" w:themeColor="text1"/>
          <w:highlight w:val="none"/>
          <w14:textFill>
            <w14:solidFill>
              <w14:schemeClr w14:val="tx1"/>
            </w14:solidFill>
          </w14:textFill>
        </w:rPr>
      </w:pPr>
      <w:bookmarkStart w:id="1580" w:name="_Hlt21939000"/>
      <w:bookmarkEnd w:id="1580"/>
      <w:bookmarkStart w:id="1581" w:name="_Toc339020242"/>
      <w:bookmarkStart w:id="1582" w:name="_Toc332206717"/>
      <w:bookmarkStart w:id="1583" w:name="_Toc333935696"/>
      <w:bookmarkStart w:id="1584" w:name="_Toc366072538"/>
      <w:bookmarkStart w:id="1585" w:name="_Toc374454610"/>
      <w:bookmarkStart w:id="1586" w:name="_Toc341348347"/>
      <w:bookmarkStart w:id="1587" w:name="_Toc336681944"/>
      <w:bookmarkStart w:id="1588" w:name="_Toc333238642"/>
      <w:bookmarkStart w:id="1589" w:name="_Toc349127635"/>
      <w:bookmarkStart w:id="1590" w:name="_Toc339362309"/>
      <w:bookmarkStart w:id="1591" w:name="_Toc345513910"/>
      <w:bookmarkStart w:id="1592" w:name="_Toc340507451"/>
      <w:bookmarkStart w:id="1593" w:name="_Toc349143598"/>
      <w:bookmarkStart w:id="1594" w:name="_Toc342296769"/>
      <w:bookmarkStart w:id="1595" w:name="_Toc333237797"/>
      <w:bookmarkStart w:id="1596" w:name="_Toc333237686"/>
      <w:bookmarkStart w:id="1597" w:name="_Toc337632367"/>
      <w:bookmarkStart w:id="1598" w:name="_Toc332270355"/>
      <w:bookmarkStart w:id="1599" w:name="_Toc365985187"/>
      <w:bookmarkStart w:id="1600" w:name="_Toc350438758"/>
      <w:bookmarkStart w:id="1601" w:name="_Toc350756459"/>
      <w:bookmarkStart w:id="1602" w:name="_Toc331512907"/>
      <w:bookmarkStart w:id="1603" w:name="_Toc333935355"/>
      <w:bookmarkStart w:id="1604" w:name="_Toc330459994"/>
      <w:bookmarkStart w:id="1605" w:name="_Toc340677079"/>
      <w:bookmarkStart w:id="1606" w:name="_Toc342060383"/>
      <w:bookmarkStart w:id="1607" w:name="_Toc340672878"/>
      <w:bookmarkStart w:id="1608" w:name="_Toc339020104"/>
      <w:bookmarkStart w:id="1609" w:name="_Toc331684047"/>
      <w:bookmarkStart w:id="1610" w:name="_Toc336681589"/>
      <w:bookmarkStart w:id="1611" w:name="_Toc365967081"/>
      <w:bookmarkStart w:id="1612" w:name="_Toc339441096"/>
      <w:bookmarkStart w:id="1613" w:name="_Toc339019898"/>
      <w:bookmarkStart w:id="1614" w:name="_Toc339020024"/>
      <w:bookmarkStart w:id="1615" w:name="_Toc58"/>
      <w:r>
        <w:rPr>
          <w:rFonts w:hint="eastAsia"/>
          <w:color w:val="000000" w:themeColor="text1"/>
          <w:highlight w:val="none"/>
          <w14:textFill>
            <w14:solidFill>
              <w14:schemeClr w14:val="tx1"/>
            </w14:solidFill>
          </w14:textFill>
        </w:rPr>
        <w:t xml:space="preserve">第四部分  </w:t>
      </w:r>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Start w:id="1616" w:name="_Hlt97188170"/>
      <w:bookmarkEnd w:id="1616"/>
      <w:r>
        <w:rPr>
          <w:rFonts w:hint="eastAsia"/>
          <w:color w:val="000000" w:themeColor="text1"/>
          <w:highlight w:val="none"/>
          <w14:textFill>
            <w14:solidFill>
              <w14:schemeClr w14:val="tx1"/>
            </w14:solidFill>
          </w14:textFill>
        </w:rPr>
        <w:t>采购项目合同（参考范本）</w:t>
      </w:r>
      <w:bookmarkEnd w:id="1615"/>
    </w:p>
    <w:p>
      <w:pPr>
        <w:rPr>
          <w:bCs/>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5"/>
        <w:rPr>
          <w:rFonts w:hint="eastAsia" w:ascii="宋体" w:hAnsi="宋体"/>
          <w:b/>
          <w:color w:val="000000" w:themeColor="text1"/>
          <w:sz w:val="36"/>
          <w:szCs w:val="36"/>
          <w:highlight w:val="none"/>
          <w14:textFill>
            <w14:solidFill>
              <w14:schemeClr w14:val="tx1"/>
            </w14:solidFill>
          </w14:textFill>
        </w:rPr>
      </w:pPr>
    </w:p>
    <w:p>
      <w:pPr>
        <w:pStyle w:val="55"/>
        <w:rPr>
          <w:rFonts w:hint="eastAsia" w:ascii="宋体" w:hAnsi="宋体"/>
          <w:b/>
          <w:color w:val="000000" w:themeColor="text1"/>
          <w:sz w:val="36"/>
          <w:szCs w:val="36"/>
          <w:highlight w:val="none"/>
          <w14:textFill>
            <w14:solidFill>
              <w14:schemeClr w14:val="tx1"/>
            </w14:solidFill>
          </w14:textFill>
        </w:rPr>
      </w:pPr>
    </w:p>
    <w:p>
      <w:pPr>
        <w:pStyle w:val="55"/>
        <w:rPr>
          <w:rFonts w:hint="eastAsia" w:ascii="宋体" w:hAnsi="宋体"/>
          <w:b/>
          <w:color w:val="000000" w:themeColor="text1"/>
          <w:sz w:val="36"/>
          <w:szCs w:val="36"/>
          <w:highlight w:val="none"/>
          <w14:textFill>
            <w14:solidFill>
              <w14:schemeClr w14:val="tx1"/>
            </w14:solidFill>
          </w14:textFill>
        </w:rPr>
      </w:pPr>
    </w:p>
    <w:p>
      <w:pPr>
        <w:pStyle w:val="55"/>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甲    方：</w:t>
      </w:r>
      <w:r>
        <w:rPr>
          <w:rFonts w:hint="eastAsia" w:ascii="宋体" w:hAnsi="宋体"/>
          <w:b/>
          <w:color w:val="000000" w:themeColor="text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乙    方：</w:t>
      </w:r>
      <w:r>
        <w:rPr>
          <w:rFonts w:hint="eastAsia" w:ascii="宋体" w:hAnsi="宋体"/>
          <w:b/>
          <w:color w:val="000000" w:themeColor="text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根据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项目（采购编号：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）的采购结果</w:t>
      </w:r>
      <w:r>
        <w:rPr>
          <w:rFonts w:hint="eastAsia" w:ascii="宋体" w:hAnsi="宋体"/>
          <w:color w:val="000000" w:themeColor="text1"/>
          <w:szCs w:val="21"/>
          <w:highlight w:val="none"/>
          <w:lang w:val="en-US" w:eastAsia="zh-CN"/>
          <w14:textFill>
            <w14:solidFill>
              <w14:schemeClr w14:val="tx1"/>
            </w14:solidFill>
          </w14:textFill>
        </w:rPr>
        <w:t>及</w:t>
      </w:r>
      <w:r>
        <w:rPr>
          <w:rFonts w:hint="eastAsia" w:ascii="宋体" w:hAnsi="宋体" w:cs="微软雅黑"/>
          <w:color w:val="000000" w:themeColor="text1"/>
          <w:szCs w:val="21"/>
          <w:highlight w:val="none"/>
          <w14:textFill>
            <w14:solidFill>
              <w14:schemeClr w14:val="tx1"/>
            </w14:solidFill>
          </w14:textFill>
        </w:rPr>
        <w:t>招标投标文件中的相关约定</w:t>
      </w:r>
      <w:r>
        <w:rPr>
          <w:rFonts w:hint="eastAsia" w:ascii="宋体" w:hAnsi="宋体"/>
          <w:color w:val="000000" w:themeColor="text1"/>
          <w:szCs w:val="21"/>
          <w:highlight w:val="none"/>
          <w14:textFill>
            <w14:solidFill>
              <w14:schemeClr w14:val="tx1"/>
            </w14:solidFill>
          </w14:textFill>
        </w:rPr>
        <w:t>，按照《中华人民共和国政府采购法》、《中华人民共和国民法典》的规定，</w:t>
      </w:r>
      <w:r>
        <w:rPr>
          <w:rFonts w:hint="eastAsia" w:ascii="宋体" w:hAnsi="宋体"/>
          <w:color w:val="000000" w:themeColor="text1"/>
          <w:kern w:val="28"/>
          <w:szCs w:val="21"/>
          <w:highlight w:val="none"/>
          <w14:textFill>
            <w14:solidFill>
              <w14:schemeClr w14:val="tx1"/>
            </w14:solidFill>
          </w14:textFill>
        </w:rPr>
        <w:t>经双方协商，</w:t>
      </w:r>
      <w:r>
        <w:rPr>
          <w:rFonts w:hint="eastAsia" w:ascii="宋体" w:hAnsi="宋体"/>
          <w:color w:val="000000" w:themeColor="text1"/>
          <w:szCs w:val="21"/>
          <w:highlight w:val="none"/>
          <w14:textFill>
            <w14:solidFill>
              <w14:schemeClr w14:val="tx1"/>
            </w14:solidFill>
          </w14:textFill>
        </w:rPr>
        <w:t>本着平等互利和诚实信用的原则，</w:t>
      </w:r>
      <w:r>
        <w:rPr>
          <w:rFonts w:hint="eastAsia" w:ascii="宋体" w:hAnsi="宋体"/>
          <w:color w:val="000000" w:themeColor="text1"/>
          <w:kern w:val="28"/>
          <w:szCs w:val="21"/>
          <w:highlight w:val="none"/>
          <w14:textFill>
            <w14:solidFill>
              <w14:schemeClr w14:val="tx1"/>
            </w14:solidFill>
          </w14:textFill>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二、合同金额</w:t>
      </w:r>
    </w:p>
    <w:p>
      <w:pPr>
        <w:pStyle w:val="24"/>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r>
        <w:rPr>
          <w:rFonts w:hint="eastAsia" w:ascii="宋体" w:hAnsi="宋体"/>
          <w:b/>
          <w:color w:val="000000" w:themeColor="text1"/>
          <w:szCs w:val="21"/>
          <w:highlight w:val="none"/>
          <w14:textFill>
            <w14:solidFill>
              <w14:schemeClr w14:val="tx1"/>
            </w14:solidFill>
          </w14:textFill>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九、</w:t>
      </w:r>
      <w:r>
        <w:rPr>
          <w:rFonts w:hint="eastAsia" w:ascii="宋体" w:hAnsi="宋体"/>
          <w:b/>
          <w:color w:val="000000" w:themeColor="text1"/>
          <w:szCs w:val="21"/>
          <w:highlight w:val="none"/>
          <w14:textFill>
            <w14:solidFill>
              <w14:schemeClr w14:val="tx1"/>
            </w14:solidFill>
          </w14:textFill>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2、合同一式</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份。</w:t>
      </w:r>
    </w:p>
    <w:p>
      <w:pPr>
        <w:tabs>
          <w:tab w:val="left" w:pos="1004"/>
        </w:tabs>
        <w:spacing w:line="360" w:lineRule="exac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本项目合同订立后，应提供</w:t>
      </w:r>
      <w:r>
        <w:rPr>
          <w:rFonts w:hint="eastAsia" w:ascii="宋体" w:hAnsi="宋体"/>
          <w:bCs/>
          <w:color w:val="000000" w:themeColor="text1"/>
          <w:szCs w:val="21"/>
          <w:highlight w:val="none"/>
          <w:lang w:val="en-US" w:eastAsia="zh-CN"/>
          <w14:textFill>
            <w14:solidFill>
              <w14:schemeClr w14:val="tx1"/>
            </w14:solidFill>
          </w14:textFill>
        </w:rPr>
        <w:t>一份</w:t>
      </w:r>
      <w:r>
        <w:rPr>
          <w:rFonts w:hint="eastAsia" w:ascii="宋体" w:hAnsi="宋体"/>
          <w:bCs/>
          <w:color w:val="000000" w:themeColor="text1"/>
          <w:szCs w:val="21"/>
          <w:highlight w:val="none"/>
          <w14:textFill>
            <w14:solidFill>
              <w14:schemeClr w14:val="tx1"/>
            </w14:solidFill>
          </w14:textFill>
        </w:rPr>
        <w:t>至</w:t>
      </w:r>
      <w:r>
        <w:rPr>
          <w:rFonts w:hint="eastAsia" w:ascii="宋体" w:hAnsi="宋体"/>
          <w:bCs/>
          <w:color w:val="000000" w:themeColor="text1"/>
          <w:szCs w:val="21"/>
          <w:highlight w:val="none"/>
          <w:u w:val="single"/>
          <w14:textFill>
            <w14:solidFill>
              <w14:schemeClr w14:val="tx1"/>
            </w14:solidFill>
          </w14:textFill>
        </w:rPr>
        <w:t>广东业信采购招标有限公司</w:t>
      </w:r>
      <w:r>
        <w:rPr>
          <w:rFonts w:hint="eastAsia" w:ascii="宋体" w:hAnsi="宋体"/>
          <w:bCs/>
          <w:color w:val="000000" w:themeColor="text1"/>
          <w:szCs w:val="21"/>
          <w:highlight w:val="none"/>
          <w14:textFill>
            <w14:solidFill>
              <w14:schemeClr w14:val="tx1"/>
            </w14:solidFill>
          </w14:textFill>
        </w:rPr>
        <w:t>备案；</w:t>
      </w:r>
      <w:r>
        <w:rPr>
          <w:rFonts w:ascii="宋体" w:hAnsi="宋体"/>
          <w:bCs/>
          <w:color w:val="000000" w:themeColor="text1"/>
          <w:szCs w:val="21"/>
          <w:highlight w:val="none"/>
          <w14:textFill>
            <w14:solidFill>
              <w14:schemeClr w14:val="tx1"/>
            </w14:solidFill>
          </w14:textFill>
        </w:rPr>
        <w:t xml:space="preserve"> </w:t>
      </w:r>
    </w:p>
    <w:p>
      <w:pPr>
        <w:pStyle w:val="55"/>
        <w:rPr>
          <w:rFonts w:ascii="宋体" w:hAnsi="宋体"/>
          <w:bCs/>
          <w:color w:val="000000" w:themeColor="text1"/>
          <w:szCs w:val="21"/>
          <w:highlight w:val="none"/>
          <w14:textFill>
            <w14:solidFill>
              <w14:schemeClr w14:val="tx1"/>
            </w14:solidFill>
          </w14:textFill>
        </w:rPr>
      </w:pPr>
    </w:p>
    <w:p>
      <w:pPr>
        <w:pStyle w:val="55"/>
        <w:rPr>
          <w:rFonts w:ascii="宋体" w:hAnsi="宋体"/>
          <w:bCs/>
          <w:color w:val="000000" w:themeColor="text1"/>
          <w:szCs w:val="21"/>
          <w:highlight w:val="none"/>
          <w14:textFill>
            <w14:solidFill>
              <w14:schemeClr w14:val="tx1"/>
            </w14:solidFill>
          </w14:textFill>
        </w:rPr>
      </w:pPr>
    </w:p>
    <w:p>
      <w:pPr>
        <w:pStyle w:val="55"/>
        <w:rPr>
          <w:rFonts w:hint="eastAsia"/>
          <w:color w:val="000000" w:themeColor="text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 户 行：</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17" w:name="_Toc339362310"/>
      <w:bookmarkStart w:id="1618" w:name="_Toc331512908"/>
      <w:bookmarkStart w:id="1619" w:name="_Toc349127636"/>
      <w:bookmarkStart w:id="1620" w:name="_Toc342060384"/>
      <w:bookmarkStart w:id="1621" w:name="_Toc340672879"/>
      <w:bookmarkStart w:id="1622" w:name="_Toc330459995"/>
      <w:bookmarkStart w:id="1623" w:name="_Toc340677080"/>
      <w:bookmarkStart w:id="1624" w:name="_Toc339020243"/>
      <w:bookmarkStart w:id="1625" w:name="_Toc366072539"/>
      <w:bookmarkStart w:id="1626" w:name="_Toc350438759"/>
      <w:bookmarkStart w:id="1627" w:name="_Toc339019899"/>
      <w:bookmarkStart w:id="1628" w:name="_Toc491658678"/>
      <w:bookmarkStart w:id="1629" w:name="_Toc340507452"/>
      <w:bookmarkStart w:id="1630" w:name="_Toc365967082"/>
      <w:bookmarkStart w:id="1631" w:name="_Toc336681590"/>
      <w:bookmarkStart w:id="1632" w:name="_Toc342296770"/>
      <w:bookmarkStart w:id="1633" w:name="_Toc341348348"/>
      <w:bookmarkStart w:id="1634" w:name="_Toc332270356"/>
      <w:bookmarkStart w:id="1635" w:name="_Toc365985188"/>
      <w:bookmarkStart w:id="1636" w:name="_Toc333935356"/>
      <w:bookmarkStart w:id="1637" w:name="_Toc345513911"/>
      <w:bookmarkStart w:id="1638" w:name="_Toc339020025"/>
      <w:bookmarkStart w:id="1639" w:name="_Toc349143599"/>
      <w:bookmarkStart w:id="1640" w:name="_Toc350756460"/>
      <w:bookmarkStart w:id="1641" w:name="_Toc333238643"/>
      <w:bookmarkStart w:id="1642" w:name="_Toc332206718"/>
      <w:bookmarkStart w:id="1643" w:name="_Toc331684048"/>
      <w:bookmarkStart w:id="1644" w:name="_Toc500861025"/>
      <w:bookmarkStart w:id="1645" w:name="_Toc333237687"/>
      <w:bookmarkStart w:id="1646" w:name="_Toc336681945"/>
      <w:bookmarkStart w:id="1647" w:name="_Toc21079"/>
      <w:bookmarkStart w:id="1648" w:name="_Toc337632368"/>
      <w:bookmarkStart w:id="1649" w:name="_Toc339441097"/>
      <w:bookmarkStart w:id="1650" w:name="_Toc333935697"/>
      <w:bookmarkStart w:id="1651" w:name="_Toc339020105"/>
      <w:bookmarkStart w:id="1652" w:name="_Toc333237798"/>
      <w:r>
        <w:rPr>
          <w:rFonts w:hint="eastAsia"/>
          <w:color w:val="000000" w:themeColor="text1"/>
          <w:highlight w:val="none"/>
          <w14:textFill>
            <w14:solidFill>
              <w14:schemeClr w14:val="tx1"/>
            </w14:solidFill>
          </w14:textFill>
        </w:rPr>
        <w:t>第五部分</w:t>
      </w:r>
      <w:bookmarkStart w:id="1653" w:name="_Hlt97188172"/>
      <w:bookmarkEnd w:id="1653"/>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投标文件格式</w:t>
      </w:r>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Start w:id="1654" w:name="_Hlt21938933"/>
      <w:bookmarkEnd w:id="1654"/>
    </w:p>
    <w:p>
      <w:pPr>
        <w:pStyle w:val="2"/>
        <w:numPr>
          <w:ilvl w:val="0"/>
          <w:numId w:val="0"/>
        </w:numPr>
        <w:rPr>
          <w:color w:val="000000" w:themeColor="text1"/>
          <w:sz w:val="24"/>
          <w:highlight w:val="none"/>
          <w14:textFill>
            <w14:solidFill>
              <w14:schemeClr w14:val="tx1"/>
            </w14:solidFill>
          </w14:textFill>
        </w:rPr>
      </w:pPr>
      <w:bookmarkStart w:id="1655" w:name="_Toc339020244"/>
      <w:bookmarkStart w:id="1656" w:name="_Toc349143600"/>
      <w:bookmarkStart w:id="1657" w:name="_Toc366072540"/>
      <w:bookmarkStart w:id="1658" w:name="_Toc342296771"/>
      <w:bookmarkStart w:id="1659" w:name="_Toc337632369"/>
      <w:bookmarkStart w:id="1660" w:name="_Toc349127637"/>
      <w:bookmarkStart w:id="1661" w:name="_Toc332206719"/>
      <w:bookmarkStart w:id="1662" w:name="_Toc339020106"/>
      <w:bookmarkStart w:id="1663" w:name="_Toc341348349"/>
      <w:bookmarkStart w:id="1664" w:name="_Toc336681946"/>
      <w:bookmarkStart w:id="1665" w:name="_Toc333238644"/>
      <w:bookmarkStart w:id="1666" w:name="_Toc331684049"/>
      <w:bookmarkStart w:id="1667" w:name="_Toc333935357"/>
      <w:bookmarkStart w:id="1668" w:name="_Toc330459996"/>
      <w:bookmarkStart w:id="1669" w:name="_Toc336681591"/>
      <w:bookmarkStart w:id="1670" w:name="_Toc340507453"/>
      <w:bookmarkStart w:id="1671" w:name="_Toc342060385"/>
      <w:bookmarkStart w:id="1672" w:name="_Toc339020026"/>
      <w:bookmarkStart w:id="1673" w:name="_Toc365985189"/>
      <w:bookmarkStart w:id="1674" w:name="_Toc339362311"/>
      <w:bookmarkStart w:id="1675" w:name="_Toc332270357"/>
      <w:bookmarkStart w:id="1676" w:name="_Toc331512909"/>
      <w:bookmarkStart w:id="1677" w:name="_Toc339441098"/>
      <w:bookmarkStart w:id="1678" w:name="_Toc345513912"/>
      <w:bookmarkStart w:id="1679" w:name="_Toc350438760"/>
      <w:bookmarkStart w:id="1680" w:name="_Toc365967083"/>
      <w:bookmarkStart w:id="1681" w:name="_Toc333237688"/>
      <w:bookmarkStart w:id="1682" w:name="_Toc339019900"/>
      <w:bookmarkStart w:id="1683" w:name="_Toc350756461"/>
      <w:bookmarkStart w:id="1684" w:name="_Toc340677081"/>
      <w:bookmarkStart w:id="1685" w:name="_Toc340672880"/>
      <w:bookmarkStart w:id="1686" w:name="_Toc333237799"/>
      <w:bookmarkStart w:id="1687" w:name="_Toc333935698"/>
      <w:bookmarkStart w:id="1688" w:name="_Toc16022"/>
      <w:bookmarkStart w:id="1689" w:name="_Hlk534184453"/>
      <w:r>
        <w:rPr>
          <w:rFonts w:hint="eastAsia"/>
          <w:color w:val="000000" w:themeColor="text1"/>
          <w:sz w:val="24"/>
          <w:highlight w:val="none"/>
          <w14:textFill>
            <w14:solidFill>
              <w14:schemeClr w14:val="tx1"/>
            </w14:solidFill>
          </w14:textFill>
        </w:rPr>
        <w:t>资格审查封面格式</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2"/>
        <w:numPr>
          <w:ilvl w:val="7"/>
          <w:numId w:val="7"/>
        </w:numPr>
        <w:tabs>
          <w:tab w:val="clear" w:pos="720"/>
        </w:tabs>
        <w:spacing w:before="240" w:after="240" w:line="360" w:lineRule="exact"/>
        <w:ind w:left="0" w:firstLine="0"/>
        <w:rPr>
          <w:color w:val="000000" w:themeColor="text1"/>
          <w:sz w:val="24"/>
          <w:highlight w:val="none"/>
          <w14:textFill>
            <w14:solidFill>
              <w14:schemeClr w14:val="tx1"/>
            </w14:solidFill>
          </w14:textFill>
        </w:rPr>
      </w:pPr>
      <w:bookmarkStart w:id="1690" w:name="_Toc30307"/>
      <w:bookmarkStart w:id="1691" w:name="_Toc268004451"/>
      <w:bookmarkStart w:id="1692" w:name="_Toc272497428"/>
      <w:r>
        <w:rPr>
          <w:rFonts w:hint="eastAsia"/>
          <w:color w:val="000000" w:themeColor="text1"/>
          <w:sz w:val="24"/>
          <w:highlight w:val="none"/>
          <w14:textFill>
            <w14:solidFill>
              <w14:schemeClr w14:val="tx1"/>
            </w14:solidFill>
          </w14:textFill>
        </w:rPr>
        <w:t xml:space="preserve">  </w:t>
      </w:r>
      <w:bookmarkStart w:id="1693" w:name="_Toc32196"/>
      <w:r>
        <w:rPr>
          <w:rFonts w:hint="eastAsia"/>
          <w:color w:val="000000" w:themeColor="text1"/>
          <w:sz w:val="24"/>
          <w:highlight w:val="none"/>
          <w14:textFill>
            <w14:solidFill>
              <w14:schemeClr w14:val="tx1"/>
            </w14:solidFill>
          </w14:textFill>
        </w:rPr>
        <w:t>自查表</w:t>
      </w:r>
      <w:bookmarkEnd w:id="1690"/>
      <w:bookmarkEnd w:id="1693"/>
    </w:p>
    <w:bookmarkEnd w:id="1691"/>
    <w:bookmarkEnd w:id="1692"/>
    <w:p>
      <w:pPr>
        <w:pStyle w:val="2"/>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r>
        <w:rPr>
          <w:rFonts w:hint="eastAsia" w:ascii="宋体"/>
          <w:b/>
          <w:bCs w:val="0"/>
          <w:color w:val="000000" w:themeColor="text1"/>
          <w:szCs w:val="21"/>
          <w:highlight w:val="none"/>
          <w14:textFill>
            <w14:solidFill>
              <w14:schemeClr w14:val="tx1"/>
            </w14:solidFill>
          </w14:textFill>
        </w:rPr>
        <w:t xml:space="preserve"> </w:t>
      </w:r>
      <w:bookmarkStart w:id="1694" w:name="_Toc29033"/>
      <w:r>
        <w:rPr>
          <w:rFonts w:hint="eastAsia" w:ascii="宋体"/>
          <w:b/>
          <w:bCs w:val="0"/>
          <w:color w:val="000000" w:themeColor="text1"/>
          <w:szCs w:val="21"/>
          <w:highlight w:val="none"/>
          <w14:textFill>
            <w14:solidFill>
              <w14:schemeClr w14:val="tx1"/>
            </w14:solidFill>
          </w14:textFill>
        </w:rPr>
        <w:t>资格性自查表</w:t>
      </w:r>
      <w:bookmarkEnd w:id="1694"/>
    </w:p>
    <w:p>
      <w:pPr>
        <w:jc w:val="center"/>
        <w:rPr>
          <w:rFonts w:ascii="宋体" w:hAnsi="宋体"/>
          <w:b/>
          <w:bCs/>
          <w:color w:val="000000" w:themeColor="text1"/>
          <w:szCs w:val="21"/>
          <w:highlight w:val="none"/>
          <w14:textFill>
            <w14:solidFill>
              <w14:schemeClr w14:val="tx1"/>
            </w14:solidFill>
          </w14:textFill>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00"/>
        <w:gridCol w:w="3140"/>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92" w:type="dxa"/>
            <w:gridSpan w:val="2"/>
            <w:vAlign w:val="center"/>
          </w:tcPr>
          <w:p>
            <w:pPr>
              <w:tabs>
                <w:tab w:val="left" w:pos="480"/>
              </w:tabs>
              <w:spacing w:line="240" w:lineRule="auto"/>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3140" w:type="dxa"/>
            <w:vAlign w:val="center"/>
          </w:tcPr>
          <w:p>
            <w:pPr>
              <w:tabs>
                <w:tab w:val="left" w:pos="480"/>
              </w:tabs>
              <w:spacing w:line="240" w:lineRule="auto"/>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spacing w:line="240" w:lineRule="auto"/>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spacing w:line="240" w:lineRule="auto"/>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spacing w:line="240" w:lineRule="auto"/>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jc w:val="center"/>
        </w:trPr>
        <w:tc>
          <w:tcPr>
            <w:tcW w:w="992" w:type="dxa"/>
            <w:vMerge w:val="restart"/>
            <w:vAlign w:val="center"/>
          </w:tcPr>
          <w:p>
            <w:pPr>
              <w:bidi w:val="0"/>
              <w:spacing w:line="240" w:lineRule="auto"/>
              <w:rPr>
                <w:rFonts w:ascii="宋体" w:hAnsi="宋体"/>
                <w:b/>
                <w:bCs/>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资格性检查</w:t>
            </w:r>
          </w:p>
        </w:tc>
        <w:tc>
          <w:tcPr>
            <w:tcW w:w="1500" w:type="dxa"/>
            <w:vMerge w:val="restart"/>
            <w:vAlign w:val="center"/>
          </w:tcPr>
          <w:p>
            <w:pPr>
              <w:tabs>
                <w:tab w:val="left" w:pos="146"/>
              </w:tabs>
              <w:spacing w:line="240" w:lineRule="auto"/>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投标人资格要求</w:t>
            </w:r>
          </w:p>
        </w:tc>
        <w:tc>
          <w:tcPr>
            <w:tcW w:w="3140" w:type="dxa"/>
            <w:vAlign w:val="center"/>
          </w:tcPr>
          <w:p>
            <w:pPr>
              <w:tabs>
                <w:tab w:val="left" w:pos="0"/>
              </w:tabs>
              <w:spacing w:line="24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spacing w:line="240" w:lineRule="auto"/>
              <w:rPr>
                <w:rFonts w:ascii="宋体" w:hAnsi="宋体"/>
                <w:b/>
                <w:bCs/>
                <w:color w:val="000000" w:themeColor="text1"/>
                <w:szCs w:val="21"/>
                <w:highlight w:val="none"/>
                <w14:textFill>
                  <w14:solidFill>
                    <w14:schemeClr w14:val="tx1"/>
                  </w14:solidFill>
                </w14:textFill>
              </w:rPr>
            </w:pPr>
          </w:p>
        </w:tc>
        <w:tc>
          <w:tcPr>
            <w:tcW w:w="1975" w:type="dxa"/>
            <w:vAlign w:val="center"/>
          </w:tcPr>
          <w:p>
            <w:pPr>
              <w:tabs>
                <w:tab w:val="left" w:pos="480"/>
              </w:tabs>
              <w:spacing w:line="240" w:lineRule="auto"/>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spacing w:line="24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tabs>
                <w:tab w:val="left" w:pos="0"/>
              </w:tabs>
              <w:spacing w:line="240" w:lineRule="auto"/>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spacing w:line="240" w:lineRule="auto"/>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992" w:type="dxa"/>
            <w:vMerge w:val="continue"/>
            <w:vAlign w:val="center"/>
          </w:tcPr>
          <w:p>
            <w:pPr>
              <w:tabs>
                <w:tab w:val="left" w:pos="480"/>
              </w:tabs>
              <w:spacing w:line="240" w:lineRule="auto"/>
              <w:ind w:left="480" w:hanging="480"/>
              <w:rPr>
                <w:rFonts w:hint="eastAsia" w:ascii="宋体" w:hAnsi="宋体"/>
                <w:color w:val="000000" w:themeColor="text1"/>
                <w:szCs w:val="21"/>
                <w:highlight w:val="none"/>
                <w14:textFill>
                  <w14:solidFill>
                    <w14:schemeClr w14:val="tx1"/>
                  </w14:solidFill>
                </w14:textFill>
              </w:rPr>
            </w:pPr>
          </w:p>
        </w:tc>
        <w:tc>
          <w:tcPr>
            <w:tcW w:w="1500" w:type="dxa"/>
            <w:vMerge w:val="continue"/>
            <w:vAlign w:val="center"/>
          </w:tcPr>
          <w:p>
            <w:pPr>
              <w:tabs>
                <w:tab w:val="left" w:pos="146"/>
              </w:tabs>
              <w:spacing w:line="240" w:lineRule="auto"/>
              <w:ind w:left="146"/>
              <w:rPr>
                <w:rFonts w:hint="eastAsia" w:ascii="宋体" w:hAnsi="宋体"/>
                <w:color w:val="000000" w:themeColor="text1"/>
                <w:szCs w:val="21"/>
                <w:highlight w:val="none"/>
                <w14:textFill>
                  <w14:solidFill>
                    <w14:schemeClr w14:val="tx1"/>
                  </w14:solidFill>
                </w14:textFill>
              </w:rPr>
            </w:pPr>
          </w:p>
        </w:tc>
        <w:tc>
          <w:tcPr>
            <w:tcW w:w="3140" w:type="dxa"/>
            <w:vAlign w:val="center"/>
          </w:tcPr>
          <w:p>
            <w:pPr>
              <w:tabs>
                <w:tab w:val="left" w:pos="0"/>
              </w:tabs>
              <w:spacing w:line="240" w:lineRule="auto"/>
              <w:rPr>
                <w:rFonts w:ascii="宋体" w:hAnsi="宋体"/>
                <w:b/>
                <w:bCs/>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为采购项目提供整体设计、规范编制或者项目管理、监理、检测等服务的供应商，不得再参加该采购项目的其他采购活动；（提供《投标函》承诺）</w:t>
            </w:r>
          </w:p>
        </w:tc>
        <w:tc>
          <w:tcPr>
            <w:tcW w:w="1975" w:type="dxa"/>
            <w:vAlign w:val="center"/>
          </w:tcPr>
          <w:p>
            <w:pPr>
              <w:tabs>
                <w:tab w:val="left" w:pos="480"/>
              </w:tabs>
              <w:spacing w:line="240" w:lineRule="auto"/>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spacing w:line="24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spacing w:line="24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992" w:type="dxa"/>
            <w:vMerge w:val="continue"/>
            <w:vAlign w:val="center"/>
          </w:tcPr>
          <w:p>
            <w:pPr>
              <w:tabs>
                <w:tab w:val="left" w:pos="480"/>
              </w:tabs>
              <w:spacing w:line="240" w:lineRule="auto"/>
              <w:ind w:left="480" w:hanging="480"/>
              <w:jc w:val="center"/>
              <w:rPr>
                <w:rFonts w:ascii="宋体" w:hAnsi="宋体"/>
                <w:color w:val="000000" w:themeColor="text1"/>
                <w:szCs w:val="21"/>
                <w:highlight w:val="none"/>
                <w14:textFill>
                  <w14:solidFill>
                    <w14:schemeClr w14:val="tx1"/>
                  </w14:solidFill>
                </w14:textFill>
              </w:rPr>
            </w:pPr>
          </w:p>
        </w:tc>
        <w:tc>
          <w:tcPr>
            <w:tcW w:w="1500" w:type="dxa"/>
            <w:vMerge w:val="continue"/>
            <w:vAlign w:val="center"/>
          </w:tcPr>
          <w:p>
            <w:pPr>
              <w:tabs>
                <w:tab w:val="left" w:pos="146"/>
              </w:tabs>
              <w:spacing w:line="240" w:lineRule="auto"/>
              <w:ind w:left="146"/>
              <w:rPr>
                <w:rFonts w:ascii="宋体" w:hAnsi="宋体"/>
                <w:color w:val="000000" w:themeColor="text1"/>
                <w:szCs w:val="21"/>
                <w:highlight w:val="none"/>
                <w14:textFill>
                  <w14:solidFill>
                    <w14:schemeClr w14:val="tx1"/>
                  </w14:solidFill>
                </w14:textFill>
              </w:rPr>
            </w:pPr>
          </w:p>
        </w:tc>
        <w:tc>
          <w:tcPr>
            <w:tcW w:w="3140" w:type="dxa"/>
            <w:vAlign w:val="center"/>
          </w:tcPr>
          <w:p>
            <w:pPr>
              <w:tabs>
                <w:tab w:val="left" w:pos="0"/>
              </w:tabs>
              <w:spacing w:line="240" w:lineRule="auto"/>
              <w:rPr>
                <w:rFonts w:ascii="宋体" w:hAnsi="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单位负责人为同一人或者存在直接控股、管理关系的不同供应商，不得参加同一合同项下的政府采购活动；（提供《投标函》承诺）</w:t>
            </w:r>
          </w:p>
        </w:tc>
        <w:tc>
          <w:tcPr>
            <w:tcW w:w="1975" w:type="dxa"/>
            <w:vAlign w:val="center"/>
          </w:tcPr>
          <w:p>
            <w:pPr>
              <w:tabs>
                <w:tab w:val="left" w:pos="480"/>
              </w:tabs>
              <w:spacing w:line="240" w:lineRule="auto"/>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spacing w:line="24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spacing w:line="24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992" w:type="dxa"/>
            <w:vMerge w:val="continue"/>
            <w:vAlign w:val="center"/>
          </w:tcPr>
          <w:p>
            <w:pPr>
              <w:tabs>
                <w:tab w:val="left" w:pos="480"/>
              </w:tabs>
              <w:spacing w:line="240" w:lineRule="auto"/>
              <w:ind w:left="480" w:hanging="480"/>
              <w:jc w:val="center"/>
              <w:rPr>
                <w:rFonts w:ascii="宋体" w:hAnsi="宋体"/>
                <w:color w:val="000000" w:themeColor="text1"/>
                <w:szCs w:val="21"/>
                <w:highlight w:val="none"/>
                <w14:textFill>
                  <w14:solidFill>
                    <w14:schemeClr w14:val="tx1"/>
                  </w14:solidFill>
                </w14:textFill>
              </w:rPr>
            </w:pPr>
          </w:p>
        </w:tc>
        <w:tc>
          <w:tcPr>
            <w:tcW w:w="1500" w:type="dxa"/>
            <w:vMerge w:val="continue"/>
            <w:vAlign w:val="center"/>
          </w:tcPr>
          <w:p>
            <w:pPr>
              <w:tabs>
                <w:tab w:val="left" w:pos="146"/>
              </w:tabs>
              <w:spacing w:line="240" w:lineRule="auto"/>
              <w:ind w:left="146"/>
              <w:rPr>
                <w:rFonts w:ascii="宋体" w:hAnsi="宋体"/>
                <w:color w:val="000000" w:themeColor="text1"/>
                <w:szCs w:val="21"/>
                <w:highlight w:val="none"/>
                <w14:textFill>
                  <w14:solidFill>
                    <w14:schemeClr w14:val="tx1"/>
                  </w14:solidFill>
                </w14:textFill>
              </w:rPr>
            </w:pPr>
          </w:p>
        </w:tc>
        <w:tc>
          <w:tcPr>
            <w:tcW w:w="3140" w:type="dxa"/>
            <w:vAlign w:val="center"/>
          </w:tcPr>
          <w:p>
            <w:pPr>
              <w:tabs>
                <w:tab w:val="left" w:pos="0"/>
              </w:tabs>
              <w:spacing w:line="240" w:lineRule="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投标人</w:t>
            </w:r>
            <w:r>
              <w:rPr>
                <w:rFonts w:hint="eastAsia" w:ascii="宋体" w:hAnsi="宋体" w:eastAsia="宋体" w:cs="宋体"/>
                <w:color w:val="000000" w:themeColor="text1"/>
                <w:highlight w:val="none"/>
                <w14:textFill>
                  <w14:solidFill>
                    <w14:schemeClr w14:val="tx1"/>
                  </w14:solidFill>
                </w14:textFill>
              </w:rPr>
              <w:t>未被列入“信用中国”网站(www.creditchina.gov.cn)“记录失信被执行人或重大税收违法</w:t>
            </w:r>
            <w:r>
              <w:rPr>
                <w:rFonts w:hint="eastAsia" w:ascii="宋体" w:hAnsi="宋体" w:eastAsia="宋体" w:cs="宋体"/>
                <w:color w:val="000000" w:themeColor="text1"/>
                <w:highlight w:val="none"/>
                <w:lang w:val="en-US" w:eastAsia="zh-CN"/>
                <w14:textFill>
                  <w14:solidFill>
                    <w14:schemeClr w14:val="tx1"/>
                  </w14:solidFill>
                </w14:textFill>
              </w:rPr>
              <w:t>失信主体</w:t>
            </w:r>
            <w:r>
              <w:rPr>
                <w:rFonts w:hint="eastAsia" w:ascii="宋体" w:hAnsi="宋体" w:eastAsia="宋体" w:cs="宋体"/>
                <w:color w:val="000000" w:themeColor="text1"/>
                <w:highlight w:val="none"/>
                <w14:textFill>
                  <w14:solidFill>
                    <w14:schemeClr w14:val="tx1"/>
                  </w14:solidFill>
                </w14:textFill>
              </w:rPr>
              <w:t>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w:t>
            </w:r>
            <w:r>
              <w:rPr>
                <w:rFonts w:hint="eastAsia" w:ascii="宋体" w:hAnsi="宋体" w:eastAsia="宋体" w:cs="宋体"/>
                <w:color w:val="000000" w:themeColor="text1"/>
                <w:highlight w:val="none"/>
                <w:lang w:val="en-US" w:eastAsia="zh-CN"/>
                <w14:textFill>
                  <w14:solidFill>
                    <w14:schemeClr w14:val="tx1"/>
                  </w14:solidFill>
                </w14:textFill>
              </w:rPr>
              <w:t>投标人</w:t>
            </w:r>
            <w:r>
              <w:rPr>
                <w:rFonts w:hint="eastAsia" w:ascii="宋体" w:hAnsi="宋体" w:eastAsia="宋体" w:cs="宋体"/>
                <w:color w:val="000000" w:themeColor="text1"/>
                <w:highlight w:val="none"/>
                <w14:textFill>
                  <w14:solidFill>
                    <w14:schemeClr w14:val="tx1"/>
                  </w14:solidFill>
                </w14:textFill>
              </w:rPr>
              <w:t>需提供相关证明资料）。</w:t>
            </w:r>
          </w:p>
        </w:tc>
        <w:tc>
          <w:tcPr>
            <w:tcW w:w="1975" w:type="dxa"/>
            <w:vAlign w:val="center"/>
          </w:tcPr>
          <w:p>
            <w:pPr>
              <w:tabs>
                <w:tab w:val="left" w:pos="480"/>
              </w:tabs>
              <w:spacing w:line="240" w:lineRule="auto"/>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spacing w:line="24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spacing w:line="240" w:lineRule="auto"/>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992" w:type="dxa"/>
            <w:vMerge w:val="continue"/>
            <w:vAlign w:val="center"/>
          </w:tcPr>
          <w:p>
            <w:pPr>
              <w:tabs>
                <w:tab w:val="left" w:pos="480"/>
              </w:tabs>
              <w:spacing w:line="240" w:lineRule="auto"/>
              <w:ind w:left="480" w:hanging="480"/>
              <w:jc w:val="center"/>
              <w:rPr>
                <w:rFonts w:ascii="宋体" w:hAnsi="宋体"/>
                <w:color w:val="000000" w:themeColor="text1"/>
                <w:szCs w:val="21"/>
                <w:highlight w:val="none"/>
                <w14:textFill>
                  <w14:solidFill>
                    <w14:schemeClr w14:val="tx1"/>
                  </w14:solidFill>
                </w14:textFill>
              </w:rPr>
            </w:pPr>
          </w:p>
        </w:tc>
        <w:tc>
          <w:tcPr>
            <w:tcW w:w="1500" w:type="dxa"/>
            <w:vAlign w:val="center"/>
          </w:tcPr>
          <w:p>
            <w:pPr>
              <w:tabs>
                <w:tab w:val="left" w:pos="146"/>
              </w:tabs>
              <w:spacing w:line="240" w:lineRule="auto"/>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3140" w:type="dxa"/>
            <w:vAlign w:val="center"/>
          </w:tcPr>
          <w:p>
            <w:pPr>
              <w:tabs>
                <w:tab w:val="left" w:pos="0"/>
              </w:tabs>
              <w:spacing w:line="240" w:lineRule="auto"/>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spacing w:line="240" w:lineRule="auto"/>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spacing w:line="240" w:lineRule="auto"/>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spacing w:line="240" w:lineRule="auto"/>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adjustRightInd w:val="0"/>
        <w:snapToGrid w:val="0"/>
        <w:spacing w:line="300" w:lineRule="auto"/>
        <w:rPr>
          <w:color w:val="000000" w:themeColor="text1"/>
          <w:sz w:val="24"/>
          <w:highlight w:val="none"/>
          <w14:textFill>
            <w14:solidFill>
              <w14:schemeClr w14:val="tx1"/>
            </w14:solidFill>
          </w14:textFill>
        </w:rPr>
      </w:pPr>
    </w:p>
    <w:p>
      <w:pPr>
        <w:adjustRightInd w:val="0"/>
        <w:snapToGrid w:val="0"/>
        <w:spacing w:line="300" w:lineRule="auto"/>
        <w:rPr>
          <w:color w:val="000000" w:themeColor="text1"/>
          <w:sz w:val="24"/>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35"/>
    <w:bookmarkEnd w:id="1336"/>
    <w:bookmarkEnd w:id="1337"/>
    <w:bookmarkEnd w:id="1338"/>
    <w:bookmarkEnd w:id="1339"/>
    <w:p>
      <w:pPr>
        <w:pStyle w:val="2"/>
        <w:numPr>
          <w:ilvl w:val="0"/>
          <w:numId w:val="0"/>
        </w:numPr>
        <w:rPr>
          <w:color w:val="000000" w:themeColor="text1"/>
          <w:highlight w:val="none"/>
          <w14:textFill>
            <w14:solidFill>
              <w14:schemeClr w14:val="tx1"/>
            </w14:solidFill>
          </w14:textFill>
        </w:rPr>
      </w:pPr>
      <w:bookmarkStart w:id="1695" w:name="_Toc3097"/>
      <w:bookmarkStart w:id="1696" w:name="_Toc399147593"/>
      <w:bookmarkStart w:id="1697" w:name="_Toc399684363"/>
      <w:bookmarkStart w:id="1698" w:name="_Toc382404102"/>
      <w:bookmarkStart w:id="1699" w:name="_Toc332270360"/>
      <w:bookmarkStart w:id="1700" w:name="_Toc343612933"/>
      <w:bookmarkStart w:id="1701" w:name="_Toc333237691"/>
      <w:bookmarkStart w:id="1702" w:name="_Toc350438762"/>
      <w:bookmarkStart w:id="1703" w:name="_Toc332206722"/>
      <w:bookmarkStart w:id="1704" w:name="_Toc339362313"/>
      <w:bookmarkStart w:id="1705" w:name="_Toc340672882"/>
      <w:bookmarkStart w:id="1706" w:name="_Toc333935700"/>
      <w:bookmarkStart w:id="1707" w:name="_Toc365985191"/>
      <w:bookmarkStart w:id="1708" w:name="_Toc330459999"/>
      <w:bookmarkStart w:id="1709" w:name="_Toc342296774"/>
      <w:bookmarkStart w:id="1710" w:name="_Toc339019902"/>
      <w:bookmarkStart w:id="1711" w:name="_Toc339020028"/>
      <w:bookmarkStart w:id="1712" w:name="_Toc339020108"/>
      <w:bookmarkStart w:id="1713" w:name="_Toc343248431"/>
      <w:bookmarkStart w:id="1714" w:name="_Toc345312610"/>
      <w:bookmarkStart w:id="1715" w:name="_Toc342398143"/>
      <w:bookmarkStart w:id="1716" w:name="_Toc339020246"/>
      <w:bookmarkStart w:id="1717" w:name="_Toc343247113"/>
      <w:bookmarkStart w:id="1718" w:name="_Toc365967085"/>
      <w:bookmarkStart w:id="1719" w:name="_Toc340507455"/>
      <w:bookmarkStart w:id="1720" w:name="_Toc339441100"/>
      <w:bookmarkStart w:id="1721" w:name="_Toc366072542"/>
      <w:bookmarkStart w:id="1722" w:name="_Toc333935359"/>
      <w:bookmarkStart w:id="1723" w:name="_Toc336681948"/>
      <w:bookmarkStart w:id="1724" w:name="_Toc350756463"/>
      <w:bookmarkStart w:id="1725" w:name="_Toc342312456"/>
      <w:bookmarkStart w:id="1726" w:name="_Toc331512914"/>
      <w:bookmarkStart w:id="1727" w:name="_Toc342060388"/>
      <w:bookmarkStart w:id="1728" w:name="_Toc341348353"/>
      <w:bookmarkStart w:id="1729" w:name="_Toc333238647"/>
      <w:bookmarkStart w:id="1730" w:name="_Toc340677083"/>
      <w:bookmarkStart w:id="1731" w:name="_Toc331684055"/>
      <w:bookmarkStart w:id="1732" w:name="_Toc333237802"/>
      <w:bookmarkStart w:id="1733" w:name="_Toc337632371"/>
      <w:bookmarkStart w:id="1734" w:name="_Toc336681593"/>
      <w:bookmarkStart w:id="1735" w:name="_Toc454701405"/>
      <w:bookmarkStart w:id="1736" w:name="_Toc480021081"/>
      <w:bookmarkStart w:id="1737" w:name="_Toc480010736"/>
      <w:bookmarkStart w:id="1738" w:name="_Toc6397150"/>
      <w:bookmarkStart w:id="1739" w:name="_Toc468157564"/>
      <w:bookmarkStart w:id="1740" w:name="_Toc6727971"/>
      <w:bookmarkStart w:id="1741" w:name="_Toc458262638"/>
      <w:bookmarkStart w:id="1742" w:name="_Toc467987851"/>
      <w:bookmarkStart w:id="1743" w:name="_Toc467236768"/>
      <w:bookmarkStart w:id="1744" w:name="_Toc468606057"/>
      <w:bookmarkStart w:id="1745" w:name="_Toc491658679"/>
      <w:bookmarkStart w:id="1746" w:name="_Toc500861026"/>
      <w:bookmarkStart w:id="1747" w:name="_Toc480020285"/>
      <w:bookmarkStart w:id="1748" w:name="_Toc479991610"/>
      <w:r>
        <w:rPr>
          <w:rFonts w:hint="eastAsia"/>
          <w:color w:val="000000" w:themeColor="text1"/>
          <w:highlight w:val="none"/>
          <w14:textFill>
            <w14:solidFill>
              <w14:schemeClr w14:val="tx1"/>
            </w14:solidFill>
          </w14:textFill>
        </w:rPr>
        <w:t>（一）资格审查文件要求提交的有效证明文件</w:t>
      </w:r>
      <w:bookmarkEnd w:id="1695"/>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5"/>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bookmarkEnd w:id="1696"/>
    <w:bookmarkEnd w:id="1697"/>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2"/>
        <w:numPr>
          <w:ilvl w:val="0"/>
          <w:numId w:val="0"/>
        </w:numPr>
        <w:rPr>
          <w:rFonts w:hAnsi="黑体"/>
          <w:color w:val="000000" w:themeColor="text1"/>
          <w:szCs w:val="21"/>
          <w:highlight w:val="none"/>
          <w14:textFill>
            <w14:solidFill>
              <w14:schemeClr w14:val="tx1"/>
            </w14:solidFill>
          </w14:textFill>
        </w:rPr>
      </w:pPr>
      <w:bookmarkStart w:id="1749" w:name="_Toc32670"/>
      <w:r>
        <w:rPr>
          <w:rFonts w:hint="eastAsia" w:hAnsi="黑体"/>
          <w:color w:val="000000" w:themeColor="text1"/>
          <w:szCs w:val="21"/>
          <w:highlight w:val="none"/>
          <w14:textFill>
            <w14:solidFill>
              <w14:schemeClr w14:val="tx1"/>
            </w14:solidFill>
          </w14:textFill>
        </w:rPr>
        <w:t>（二）无重大违法记录声明函</w:t>
      </w:r>
      <w:bookmarkEnd w:id="1698"/>
      <w:bookmarkEnd w:id="1749"/>
    </w:p>
    <w:p>
      <w:pPr>
        <w:pStyle w:val="5"/>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致广东业信采购招标有限公司：</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2"/>
        <w:numPr>
          <w:ilvl w:val="7"/>
          <w:numId w:val="7"/>
        </w:numPr>
        <w:tabs>
          <w:tab w:val="clear" w:pos="720"/>
        </w:tabs>
        <w:ind w:left="720"/>
        <w:rPr>
          <w:color w:val="000000" w:themeColor="text1"/>
          <w:highlight w:val="none"/>
          <w14:textFill>
            <w14:solidFill>
              <w14:schemeClr w14:val="tx1"/>
            </w14:solidFill>
          </w14:textFill>
        </w:rPr>
      </w:pPr>
      <w:bookmarkStart w:id="1750" w:name="_Toc365985198"/>
      <w:bookmarkStart w:id="1751" w:name="_Toc331684062"/>
      <w:bookmarkStart w:id="1752" w:name="_Toc333935707"/>
      <w:bookmarkStart w:id="1753" w:name="_Toc350438769"/>
      <w:bookmarkStart w:id="1754" w:name="_Toc340677090"/>
      <w:bookmarkStart w:id="1755" w:name="_Toc330460006"/>
      <w:bookmarkStart w:id="1756" w:name="_Toc343248438"/>
      <w:bookmarkStart w:id="1757" w:name="_Toc342060395"/>
      <w:bookmarkStart w:id="1758" w:name="_Toc339441107"/>
      <w:bookmarkStart w:id="1759" w:name="_Toc332206729"/>
      <w:bookmarkStart w:id="1760" w:name="_Toc365967092"/>
      <w:bookmarkStart w:id="1761" w:name="_Toc336681955"/>
      <w:bookmarkStart w:id="1762" w:name="_Toc366072549"/>
      <w:bookmarkStart w:id="1763" w:name="_Toc343247120"/>
      <w:bookmarkStart w:id="1764" w:name="_Toc333935366"/>
      <w:bookmarkStart w:id="1765" w:name="_Toc337632378"/>
      <w:bookmarkStart w:id="1766" w:name="_Toc350756470"/>
      <w:bookmarkStart w:id="1767" w:name="_Toc340672889"/>
      <w:bookmarkStart w:id="1768" w:name="_Toc342296781"/>
      <w:bookmarkStart w:id="1769" w:name="_Toc339019909"/>
      <w:bookmarkStart w:id="1770" w:name="_Toc333238654"/>
      <w:bookmarkStart w:id="1771" w:name="_Toc331512921"/>
      <w:bookmarkStart w:id="1772" w:name="_Toc342398150"/>
      <w:bookmarkStart w:id="1773" w:name="_Toc332270367"/>
      <w:bookmarkStart w:id="1774" w:name="_Toc336681600"/>
      <w:bookmarkStart w:id="1775" w:name="_Toc341348360"/>
      <w:bookmarkStart w:id="1776" w:name="_Toc339020253"/>
      <w:bookmarkStart w:id="1777" w:name="_Toc11522"/>
      <w:bookmarkStart w:id="1778" w:name="_Toc340507462"/>
      <w:bookmarkStart w:id="1779" w:name="_Toc339020115"/>
      <w:bookmarkStart w:id="1780" w:name="_Toc342312463"/>
      <w:bookmarkStart w:id="1781" w:name="_Toc343612940"/>
      <w:bookmarkStart w:id="1782" w:name="_Toc333237809"/>
      <w:bookmarkStart w:id="1783" w:name="_Toc339362320"/>
      <w:bookmarkStart w:id="1784" w:name="_Toc339020035"/>
      <w:bookmarkStart w:id="1785" w:name="_Toc345312617"/>
      <w:bookmarkStart w:id="1786" w:name="_Toc333237698"/>
      <w:r>
        <w:rPr>
          <w:rFonts w:hint="eastAsia"/>
          <w:color w:val="000000" w:themeColor="text1"/>
          <w:highlight w:val="none"/>
          <w14:textFill>
            <w14:solidFill>
              <w14:schemeClr w14:val="tx1"/>
            </w14:solidFill>
          </w14:textFill>
        </w:rPr>
        <w:t>投标文件商务及技术部分</w:t>
      </w:r>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p>
    <w:p>
      <w:pPr>
        <w:pStyle w:val="2"/>
        <w:numPr>
          <w:ilvl w:val="0"/>
          <w:numId w:val="0"/>
        </w:numPr>
        <w:rPr>
          <w:color w:val="000000" w:themeColor="text1"/>
          <w:sz w:val="24"/>
          <w:highlight w:val="none"/>
          <w14:textFill>
            <w14:solidFill>
              <w14:schemeClr w14:val="tx1"/>
            </w14:solidFill>
          </w14:textFill>
        </w:rPr>
      </w:pPr>
      <w:bookmarkStart w:id="1787" w:name="_Toc21746"/>
      <w:r>
        <w:rPr>
          <w:rFonts w:hint="eastAsia"/>
          <w:color w:val="000000" w:themeColor="text1"/>
          <w:sz w:val="24"/>
          <w:highlight w:val="none"/>
          <w14:textFill>
            <w14:solidFill>
              <w14:schemeClr w14:val="tx1"/>
            </w14:solidFill>
          </w14:textFill>
        </w:rPr>
        <w:t>商务及技术封面格式</w:t>
      </w:r>
      <w:bookmarkEnd w:id="1787"/>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2"/>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788" w:name="_Toc13563"/>
      <w:r>
        <w:rPr>
          <w:rFonts w:hint="eastAsia" w:ascii="宋体"/>
          <w:b/>
          <w:bCs w:val="0"/>
          <w:color w:val="000000" w:themeColor="text1"/>
          <w:szCs w:val="21"/>
          <w:highlight w:val="none"/>
          <w14:textFill>
            <w14:solidFill>
              <w14:schemeClr w14:val="tx1"/>
            </w14:solidFill>
          </w14:textFill>
        </w:rPr>
        <w:t>符合性自查表</w:t>
      </w:r>
      <w:bookmarkEnd w:id="1788"/>
    </w:p>
    <w:p>
      <w:pPr>
        <w:jc w:val="center"/>
        <w:rPr>
          <w:rFonts w:ascii="宋体" w:hAnsi="宋体"/>
          <w:b/>
          <w:bCs/>
          <w:color w:val="000000" w:themeColor="text1"/>
          <w:szCs w:val="21"/>
          <w:highlight w:val="none"/>
          <w14:textFill>
            <w14:solidFill>
              <w14:schemeClr w14:val="tx1"/>
            </w14:solidFill>
          </w14:textFill>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完工期</w:t>
            </w:r>
            <w:r>
              <w:rPr>
                <w:rFonts w:hint="eastAsia" w:ascii="宋体" w:hAnsi="宋体"/>
                <w:color w:val="000000" w:themeColor="text1"/>
                <w:szCs w:val="21"/>
                <w:highlight w:val="none"/>
                <w14:textFill>
                  <w14:solidFill>
                    <w14:schemeClr w14:val="tx1"/>
                  </w14:solidFill>
                </w14:textFill>
              </w:rPr>
              <w:t>须满足要求</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8"/>
              <w:rPr>
                <w:rFonts w:ascii="宋体" w:hAnsi="宋体"/>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color w:val="000000" w:themeColor="text1"/>
          <w:sz w:val="24"/>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2"/>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r>
        <w:rPr>
          <w:rFonts w:ascii="宋体"/>
          <w:b/>
          <w:bCs w:val="0"/>
          <w:color w:val="000000" w:themeColor="text1"/>
          <w:szCs w:val="21"/>
          <w:highlight w:val="none"/>
          <w14:textFill>
            <w14:solidFill>
              <w14:schemeClr w14:val="tx1"/>
            </w14:solidFill>
          </w14:textFill>
        </w:rPr>
        <w:t xml:space="preserve">  </w:t>
      </w:r>
      <w:r>
        <w:rPr>
          <w:rFonts w:hint="eastAsia" w:ascii="宋体"/>
          <w:b/>
          <w:color w:val="000000" w:themeColor="text1"/>
          <w:szCs w:val="21"/>
          <w:highlight w:val="none"/>
          <w14:textFill>
            <w14:solidFill>
              <w14:schemeClr w14:val="tx1"/>
            </w14:solidFill>
          </w14:textFill>
        </w:rPr>
        <w:t xml:space="preserve"> </w:t>
      </w:r>
      <w:bookmarkStart w:id="1789" w:name="_Toc5311"/>
      <w:r>
        <w:rPr>
          <w:rFonts w:hint="eastAsia" w:ascii="宋体"/>
          <w:b/>
          <w:color w:val="000000" w:themeColor="text1"/>
          <w:szCs w:val="21"/>
          <w:highlight w:val="none"/>
          <w14:textFill>
            <w14:solidFill>
              <w14:schemeClr w14:val="tx1"/>
            </w14:solidFill>
          </w14:textFill>
        </w:rPr>
        <w:t>评审项目投标资料表</w:t>
      </w:r>
      <w:bookmarkEnd w:id="1789"/>
    </w:p>
    <w:p>
      <w:pPr>
        <w:jc w:val="center"/>
        <w:rPr>
          <w:rFonts w:ascii="宋体" w:hAnsi="宋体" w:eastAsia="黑体"/>
          <w:b/>
          <w:color w:val="000000" w:themeColor="text1"/>
          <w:kern w:val="44"/>
          <w:szCs w:val="21"/>
          <w:highlight w:val="none"/>
          <w14:textFill>
            <w14:solidFill>
              <w14:schemeClr w14:val="tx1"/>
            </w14:solidFill>
          </w14:textFill>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54"/>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3"/>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3"/>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2"/>
        <w:numPr>
          <w:ilvl w:val="0"/>
          <w:numId w:val="0"/>
        </w:numPr>
        <w:rPr>
          <w:color w:val="000000" w:themeColor="text1"/>
          <w:highlight w:val="none"/>
          <w14:textFill>
            <w14:solidFill>
              <w14:schemeClr w14:val="tx1"/>
            </w14:solidFill>
          </w14:textFill>
        </w:rPr>
      </w:pPr>
      <w:bookmarkStart w:id="1790" w:name="_Toc382404103"/>
      <w:bookmarkStart w:id="1791" w:name="_Toc8073"/>
      <w:r>
        <w:rPr>
          <w:rFonts w:hint="eastAsia"/>
          <w:color w:val="000000" w:themeColor="text1"/>
          <w:highlight w:val="none"/>
          <w14:textFill>
            <w14:solidFill>
              <w14:schemeClr w14:val="tx1"/>
            </w14:solidFill>
          </w14:textFill>
        </w:rPr>
        <w:t>（一）法定代表人（负责人）证明书</w:t>
      </w:r>
      <w:bookmarkEnd w:id="1790"/>
      <w:bookmarkEnd w:id="1791"/>
    </w:p>
    <w:p>
      <w:pPr>
        <w:pStyle w:val="5"/>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5"/>
        <w:rPr>
          <w:rFonts w:hAnsi="宋体"/>
          <w:color w:val="000000" w:themeColor="text1"/>
          <w:sz w:val="21"/>
          <w:highlight w:val="none"/>
          <w14:textFill>
            <w14:solidFill>
              <w14:schemeClr w14:val="tx1"/>
            </w14:solidFill>
          </w14:textFill>
        </w:rPr>
      </w:pPr>
    </w:p>
    <w:p>
      <w:pPr>
        <w:pStyle w:val="5"/>
        <w:rPr>
          <w:color w:val="000000" w:themeColor="text1"/>
          <w:highlight w:val="none"/>
          <w14:textFill>
            <w14:solidFill>
              <w14:schemeClr w14:val="tx1"/>
            </w14:solidFill>
          </w14:textFill>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2"/>
        <w:numPr>
          <w:ilvl w:val="0"/>
          <w:numId w:val="0"/>
        </w:numPr>
        <w:rPr>
          <w:color w:val="000000" w:themeColor="text1"/>
          <w:highlight w:val="none"/>
          <w14:textFill>
            <w14:solidFill>
              <w14:schemeClr w14:val="tx1"/>
            </w14:solidFill>
          </w14:textFill>
        </w:rPr>
      </w:pPr>
      <w:bookmarkStart w:id="1792" w:name="_Toc342296775"/>
      <w:bookmarkStart w:id="1793" w:name="_Toc339020029"/>
      <w:bookmarkStart w:id="1794" w:name="_Toc341348354"/>
      <w:bookmarkStart w:id="1795" w:name="_Toc336681594"/>
      <w:bookmarkStart w:id="1796" w:name="_Toc339019903"/>
      <w:bookmarkStart w:id="1797" w:name="_Toc336681949"/>
      <w:bookmarkStart w:id="1798" w:name="_Toc331512915"/>
      <w:bookmarkStart w:id="1799" w:name="_Toc345312611"/>
      <w:bookmarkStart w:id="1800" w:name="_Toc339362314"/>
      <w:bookmarkStart w:id="1801" w:name="_Toc340507456"/>
      <w:bookmarkStart w:id="1802" w:name="_Toc340677084"/>
      <w:bookmarkStart w:id="1803" w:name="_Toc343247114"/>
      <w:bookmarkStart w:id="1804" w:name="_Toc331684056"/>
      <w:bookmarkStart w:id="1805" w:name="_Toc332206723"/>
      <w:bookmarkStart w:id="1806" w:name="_Toc332270361"/>
      <w:bookmarkStart w:id="1807" w:name="_Toc17373"/>
      <w:bookmarkStart w:id="1808" w:name="_Toc343248432"/>
      <w:bookmarkStart w:id="1809" w:name="_Toc339020109"/>
      <w:bookmarkStart w:id="1810" w:name="_Toc333935360"/>
      <w:bookmarkStart w:id="1811" w:name="_Toc382404104"/>
      <w:bookmarkStart w:id="1812" w:name="_Toc333238648"/>
      <w:bookmarkStart w:id="1813" w:name="_Toc342312457"/>
      <w:bookmarkStart w:id="1814" w:name="_Toc339441101"/>
      <w:bookmarkStart w:id="1815" w:name="_Toc333237803"/>
      <w:bookmarkStart w:id="1816" w:name="_Toc350438763"/>
      <w:bookmarkStart w:id="1817" w:name="_Toc350756464"/>
      <w:bookmarkStart w:id="1818" w:name="_Toc343612934"/>
      <w:bookmarkStart w:id="1819" w:name="_Toc339020247"/>
      <w:bookmarkStart w:id="1820" w:name="_Toc366072543"/>
      <w:bookmarkStart w:id="1821" w:name="_Toc342398144"/>
      <w:bookmarkStart w:id="1822" w:name="_Toc342060389"/>
      <w:bookmarkStart w:id="1823" w:name="_Toc333237692"/>
      <w:bookmarkStart w:id="1824" w:name="_Toc333935701"/>
      <w:bookmarkStart w:id="1825" w:name="_Toc340672883"/>
      <w:bookmarkStart w:id="1826" w:name="_Toc365985192"/>
      <w:bookmarkStart w:id="1827" w:name="_Toc365967086"/>
      <w:bookmarkStart w:id="1828" w:name="_Toc337632372"/>
      <w:bookmarkStart w:id="1829" w:name="_Toc330460000"/>
      <w:r>
        <w:rPr>
          <w:rFonts w:hint="eastAsia"/>
          <w:color w:val="000000" w:themeColor="text1"/>
          <w:highlight w:val="none"/>
          <w14:textFill>
            <w14:solidFill>
              <w14:schemeClr w14:val="tx1"/>
            </w14:solidFill>
          </w14:textFill>
        </w:rPr>
        <w:t>（二）法定代表人（负责人）授权书</w:t>
      </w:r>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为我公司代理人，以本公司的名义参加广东业信采购招标有限公司组织的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bookmarkEnd w:id="1689"/>
    <w:p>
      <w:pPr>
        <w:pStyle w:val="2"/>
        <w:numPr>
          <w:ilvl w:val="0"/>
          <w:numId w:val="0"/>
        </w:numPr>
        <w:rPr>
          <w:color w:val="000000" w:themeColor="text1"/>
          <w:highlight w:val="none"/>
          <w14:textFill>
            <w14:solidFill>
              <w14:schemeClr w14:val="tx1"/>
            </w14:solidFill>
          </w14:textFill>
        </w:rPr>
      </w:pPr>
      <w:bookmarkStart w:id="1830" w:name="_Toc342398151"/>
      <w:bookmarkStart w:id="1831" w:name="_Toc343247121"/>
      <w:bookmarkStart w:id="1832" w:name="_Toc339019910"/>
      <w:bookmarkStart w:id="1833" w:name="_Toc336681956"/>
      <w:bookmarkStart w:id="1834" w:name="_Toc343612941"/>
      <w:bookmarkStart w:id="1835" w:name="_Toc340507463"/>
      <w:bookmarkStart w:id="1836" w:name="_Toc332206730"/>
      <w:bookmarkStart w:id="1837" w:name="_Toc32757"/>
      <w:bookmarkStart w:id="1838" w:name="_Toc333935367"/>
      <w:bookmarkStart w:id="1839" w:name="_Toc342060396"/>
      <w:bookmarkStart w:id="1840" w:name="_Toc341348361"/>
      <w:bookmarkStart w:id="1841" w:name="_Toc350438770"/>
      <w:bookmarkStart w:id="1842" w:name="_Toc339020254"/>
      <w:bookmarkStart w:id="1843" w:name="_Toc340677091"/>
      <w:bookmarkStart w:id="1844" w:name="_Toc365985199"/>
      <w:bookmarkStart w:id="1845" w:name="_Toc350756471"/>
      <w:bookmarkStart w:id="1846" w:name="_Toc365967093"/>
      <w:bookmarkStart w:id="1847" w:name="_Toc342296782"/>
      <w:bookmarkStart w:id="1848" w:name="_Toc333237699"/>
      <w:bookmarkStart w:id="1849" w:name="_Toc337632379"/>
      <w:bookmarkStart w:id="1850" w:name="_Toc339020036"/>
      <w:bookmarkStart w:id="1851" w:name="_Toc339441108"/>
      <w:bookmarkStart w:id="1852" w:name="_Toc330460007"/>
      <w:bookmarkStart w:id="1853" w:name="_Toc366072550"/>
      <w:bookmarkStart w:id="1854" w:name="_Toc340672890"/>
      <w:bookmarkStart w:id="1855" w:name="_Toc336681601"/>
      <w:bookmarkStart w:id="1856" w:name="_Toc345312618"/>
      <w:bookmarkStart w:id="1857" w:name="_Toc333238655"/>
      <w:bookmarkStart w:id="1858" w:name="_Toc331684063"/>
      <w:bookmarkStart w:id="1859" w:name="_Toc339362321"/>
      <w:bookmarkStart w:id="1860" w:name="_Toc331512922"/>
      <w:bookmarkStart w:id="1861" w:name="_Toc332270368"/>
      <w:bookmarkStart w:id="1862" w:name="_Toc342312464"/>
      <w:bookmarkStart w:id="1863" w:name="_Toc333935708"/>
      <w:bookmarkStart w:id="1864" w:name="_Toc333237810"/>
      <w:bookmarkStart w:id="1865" w:name="_Toc343248439"/>
      <w:bookmarkStart w:id="1866" w:name="_Toc339020116"/>
      <w:r>
        <w:rPr>
          <w:rFonts w:hint="eastAsia"/>
          <w:color w:val="000000" w:themeColor="text1"/>
          <w:highlight w:val="none"/>
          <w14:textFill>
            <w14:solidFill>
              <w14:schemeClr w14:val="tx1"/>
            </w14:solidFill>
          </w14:textFill>
        </w:rPr>
        <w:t>附件一：投标</w:t>
      </w:r>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r>
        <w:rPr>
          <w:rFonts w:hint="eastAsia"/>
          <w:color w:val="000000" w:themeColor="text1"/>
          <w:highlight w:val="none"/>
          <w14:textFill>
            <w14:solidFill>
              <w14:schemeClr w14:val="tx1"/>
            </w14:solidFill>
          </w14:textFill>
        </w:rPr>
        <w:t>函</w:t>
      </w:r>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ascii="宋体" w:hAnsi="宋体"/>
          <w:b/>
          <w:bCs/>
          <w:color w:val="000000" w:themeColor="text1"/>
          <w:highlight w:val="none"/>
          <w:u w:val="single"/>
          <w14:textFill>
            <w14:solidFill>
              <w14:schemeClr w14:val="tx1"/>
            </w14:solidFill>
          </w14:textFill>
        </w:rPr>
        <w:t xml:space="preserve">   （</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所附投标价格表中规定的应提交和交付的货物投标总价为人民币：</w:t>
      </w:r>
      <w:r>
        <w:rPr>
          <w:rFonts w:hint="eastAsia" w:ascii="宋体" w:hAnsi="宋体"/>
          <w:color w:val="000000" w:themeColor="text1"/>
          <w:highlight w:val="none"/>
          <w:u w:val="single"/>
          <w14:textFill>
            <w14:solidFill>
              <w14:schemeClr w14:val="tx1"/>
            </w14:solidFill>
          </w14:textFill>
        </w:rPr>
        <w:t xml:space="preserve"> （用文字和数字表示的投标总价）  </w:t>
      </w:r>
      <w:r>
        <w:rPr>
          <w:rFonts w:hint="eastAsia" w:ascii="宋体" w:hAnsi="宋体"/>
          <w:color w:val="000000" w:themeColor="text1"/>
          <w:highlight w:val="none"/>
          <w14:textFill>
            <w14:solidFill>
              <w14:schemeClr w14:val="tx1"/>
            </w14:solidFill>
          </w14:textFill>
        </w:rPr>
        <w:t>。</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为采购项目提供整体设计、规范编制或者项目管理、监理、检测等服务的供应商，不得再参加该采购项目的其他采购活动。</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单位负责人为同一人或者存在直接控股、管理关系的不同供应商，不得参加同一合同项下的政府采购活动。</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日期：</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年</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月</w:t>
      </w:r>
      <w:r>
        <w:rPr>
          <w:rFonts w:ascii="宋体" w:hAnsi="宋体"/>
          <w:bCs/>
          <w:color w:val="000000" w:themeColor="text1"/>
          <w:highlight w:val="non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日</w:t>
      </w:r>
      <w:r>
        <w:rPr>
          <w:rFonts w:ascii="宋体" w:hAnsi="宋体"/>
          <w:bCs/>
          <w:color w:val="000000" w:themeColor="text1"/>
          <w:highlight w:val="none"/>
          <w14:textFill>
            <w14:solidFill>
              <w14:schemeClr w14:val="tx1"/>
            </w14:solidFill>
          </w14:textFill>
        </w:rPr>
        <w:t xml:space="preserve">   </w:t>
      </w:r>
    </w:p>
    <w:p>
      <w:pPr>
        <w:pStyle w:val="24"/>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4"/>
        <w:spacing w:line="400" w:lineRule="exact"/>
        <w:rPr>
          <w:rFonts w:hAnsi="宋体"/>
          <w:color w:val="000000" w:themeColor="text1"/>
          <w:highlight w:val="none"/>
          <w14:textFill>
            <w14:solidFill>
              <w14:schemeClr w14:val="tx1"/>
            </w14:solidFill>
          </w14:textFill>
        </w:rPr>
      </w:pPr>
    </w:p>
    <w:p>
      <w:pPr>
        <w:pStyle w:val="24"/>
        <w:spacing w:line="400" w:lineRule="exact"/>
        <w:rPr>
          <w:rFonts w:hAnsi="宋体"/>
          <w:color w:val="000000" w:themeColor="text1"/>
          <w:highlight w:val="none"/>
          <w14:textFill>
            <w14:solidFill>
              <w14:schemeClr w14:val="tx1"/>
            </w14:solidFill>
          </w14:textFill>
        </w:rPr>
      </w:pPr>
    </w:p>
    <w:p>
      <w:pPr>
        <w:pStyle w:val="2"/>
        <w:numPr>
          <w:ilvl w:val="0"/>
          <w:numId w:val="0"/>
        </w:numPr>
        <w:spacing w:line="400" w:lineRule="exact"/>
        <w:rPr>
          <w:color w:val="000000" w:themeColor="text1"/>
          <w:highlight w:val="none"/>
          <w14:textFill>
            <w14:solidFill>
              <w14:schemeClr w14:val="tx1"/>
            </w14:solidFill>
          </w14:textFill>
        </w:rPr>
      </w:pPr>
      <w:bookmarkStart w:id="1867" w:name="_Hlt16935467"/>
      <w:bookmarkEnd w:id="1867"/>
      <w:bookmarkStart w:id="1868" w:name="_Toc342296783"/>
      <w:bookmarkStart w:id="1869" w:name="_Toc331684064"/>
      <w:bookmarkStart w:id="1870" w:name="_Toc333237700"/>
      <w:bookmarkStart w:id="1871" w:name="_Toc333935709"/>
      <w:bookmarkStart w:id="1872" w:name="_Toc343612942"/>
      <w:bookmarkStart w:id="1873" w:name="_Toc78816017"/>
      <w:bookmarkStart w:id="1874" w:name="_Toc339020037"/>
      <w:bookmarkStart w:id="1875" w:name="_Toc330460008"/>
      <w:bookmarkStart w:id="1876" w:name="_Toc339019911"/>
      <w:bookmarkStart w:id="1877" w:name="_Toc350438771"/>
      <w:bookmarkStart w:id="1878" w:name="_Toc10979"/>
      <w:bookmarkStart w:id="1879" w:name="_Toc343247122"/>
      <w:bookmarkStart w:id="1880" w:name="_Toc343248440"/>
      <w:bookmarkStart w:id="1881" w:name="_Toc350756472"/>
      <w:bookmarkStart w:id="1882" w:name="_Toc365967094"/>
      <w:bookmarkStart w:id="1883" w:name="_Toc339362322"/>
      <w:bookmarkStart w:id="1884" w:name="_Toc332270369"/>
      <w:bookmarkStart w:id="1885" w:name="_Toc341348362"/>
      <w:bookmarkStart w:id="1886" w:name="_Toc340672891"/>
      <w:bookmarkStart w:id="1887" w:name="_Toc342060397"/>
      <w:bookmarkStart w:id="1888" w:name="_Toc339020255"/>
      <w:bookmarkStart w:id="1889" w:name="_Toc333935368"/>
      <w:bookmarkStart w:id="1890" w:name="_Toc336681957"/>
      <w:bookmarkStart w:id="1891" w:name="_Toc339020117"/>
      <w:bookmarkStart w:id="1892" w:name="_Toc333237811"/>
      <w:bookmarkStart w:id="1893" w:name="_Toc345312619"/>
      <w:bookmarkStart w:id="1894" w:name="_Toc337632380"/>
      <w:bookmarkStart w:id="1895" w:name="_Toc333238656"/>
      <w:bookmarkStart w:id="1896" w:name="_Toc342312465"/>
      <w:bookmarkStart w:id="1897" w:name="_Toc339441109"/>
      <w:bookmarkStart w:id="1898" w:name="_Toc332206731"/>
      <w:bookmarkStart w:id="1899" w:name="_Toc336681602"/>
      <w:bookmarkStart w:id="1900" w:name="_Toc340507464"/>
      <w:bookmarkStart w:id="1901" w:name="_Toc366072551"/>
      <w:bookmarkStart w:id="1902" w:name="_Toc342398152"/>
      <w:bookmarkStart w:id="1903" w:name="_Toc331512923"/>
      <w:bookmarkStart w:id="1904" w:name="_Toc340677092"/>
      <w:bookmarkStart w:id="1905" w:name="_Toc365985200"/>
      <w:r>
        <w:rPr>
          <w:rFonts w:hint="eastAsia"/>
          <w:color w:val="000000" w:themeColor="text1"/>
          <w:highlight w:val="none"/>
          <w14:textFill>
            <w14:solidFill>
              <w14:schemeClr w14:val="tx1"/>
            </w14:solidFill>
          </w14:textFill>
        </w:rPr>
        <w:t>附件二：开标一览表</w:t>
      </w:r>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bookmarkStart w:id="1906" w:name="_Hlk534184967"/>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bookmarkEnd w:id="1906"/>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2873"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719"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投标总价</w:t>
            </w:r>
          </w:p>
        </w:tc>
        <w:tc>
          <w:tcPr>
            <w:tcW w:w="1673" w:type="dxa"/>
            <w:vAlign w:val="center"/>
          </w:tcPr>
          <w:p>
            <w:pPr>
              <w:jc w:val="center"/>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完工期</w:t>
            </w:r>
          </w:p>
        </w:tc>
        <w:tc>
          <w:tcPr>
            <w:tcW w:w="68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73"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719" w:type="dxa"/>
            <w:vAlign w:val="center"/>
          </w:tcPr>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689"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日期：</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年</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月</w:t>
      </w:r>
      <w:r>
        <w:rPr>
          <w:rFonts w:ascii="宋体" w:hAnsi="宋体"/>
          <w:bCs/>
          <w:color w:val="000000" w:themeColor="text1"/>
          <w:highlight w:val="non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日</w:t>
      </w:r>
      <w:r>
        <w:rPr>
          <w:rFonts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2"/>
        <w:numPr>
          <w:ilvl w:val="0"/>
          <w:numId w:val="0"/>
        </w:numPr>
        <w:spacing w:line="400" w:lineRule="exact"/>
        <w:rPr>
          <w:color w:val="000000" w:themeColor="text1"/>
          <w:highlight w:val="none"/>
          <w14:textFill>
            <w14:solidFill>
              <w14:schemeClr w14:val="tx1"/>
            </w14:solidFill>
          </w14:textFill>
        </w:rPr>
      </w:pPr>
      <w:bookmarkStart w:id="1907" w:name="_Toc336681603"/>
      <w:bookmarkStart w:id="1908" w:name="_Toc339019912"/>
      <w:bookmarkStart w:id="1909" w:name="_Toc331512924"/>
      <w:bookmarkStart w:id="1910" w:name="_Toc333237701"/>
      <w:bookmarkStart w:id="1911" w:name="_Toc345312620"/>
      <w:bookmarkStart w:id="1912" w:name="_Toc340672892"/>
      <w:bookmarkStart w:id="1913" w:name="_Toc339020118"/>
      <w:bookmarkStart w:id="1914" w:name="_Toc339362323"/>
      <w:bookmarkStart w:id="1915" w:name="_Toc15660"/>
      <w:bookmarkStart w:id="1916" w:name="_Toc340507465"/>
      <w:bookmarkStart w:id="1917" w:name="_Toc366072552"/>
      <w:bookmarkStart w:id="1918" w:name="_Toc342060398"/>
      <w:bookmarkStart w:id="1919" w:name="_Toc339441110"/>
      <w:bookmarkStart w:id="1920" w:name="_Toc365985201"/>
      <w:bookmarkStart w:id="1921" w:name="_Toc336681958"/>
      <w:bookmarkStart w:id="1922" w:name="_Toc331684065"/>
      <w:bookmarkStart w:id="1923" w:name="_Toc343612943"/>
      <w:bookmarkStart w:id="1924" w:name="_Toc343247123"/>
      <w:bookmarkStart w:id="1925" w:name="_Toc333935710"/>
      <w:bookmarkStart w:id="1926" w:name="_Toc339020038"/>
      <w:bookmarkStart w:id="1927" w:name="_Toc342312466"/>
      <w:bookmarkStart w:id="1928" w:name="_Toc333238657"/>
      <w:bookmarkStart w:id="1929" w:name="_Toc337632381"/>
      <w:bookmarkStart w:id="1930" w:name="_Toc341348363"/>
      <w:bookmarkStart w:id="1931" w:name="_Toc350438772"/>
      <w:bookmarkStart w:id="1932" w:name="_Toc339020256"/>
      <w:bookmarkStart w:id="1933" w:name="_Toc365967095"/>
      <w:bookmarkStart w:id="1934" w:name="_Toc342398153"/>
      <w:bookmarkStart w:id="1935" w:name="_Toc332270370"/>
      <w:bookmarkStart w:id="1936" w:name="_Toc342296784"/>
      <w:bookmarkStart w:id="1937" w:name="_Toc343248441"/>
      <w:bookmarkStart w:id="1938" w:name="_Toc332206732"/>
      <w:bookmarkStart w:id="1939" w:name="_Toc330460009"/>
      <w:bookmarkStart w:id="1940" w:name="_Toc333935369"/>
      <w:bookmarkStart w:id="1941" w:name="_Toc333237812"/>
      <w:bookmarkStart w:id="1942" w:name="_Toc350756473"/>
      <w:bookmarkStart w:id="1943" w:name="_Toc340677093"/>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p>
    <w:p>
      <w:pPr>
        <w:adjustRightInd w:val="0"/>
        <w:snapToGrid w:val="0"/>
        <w:spacing w:line="360" w:lineRule="auto"/>
        <w:jc w:val="left"/>
        <w:rPr>
          <w:color w:val="000000" w:themeColor="text1"/>
          <w:szCs w:val="18"/>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aps/>
          <w:color w:val="000000" w:themeColor="text1"/>
          <w:highlight w:val="none"/>
          <w14:textFill>
            <w14:solidFill>
              <w14:schemeClr w14:val="tx1"/>
            </w14:solidFill>
          </w14:textFill>
        </w:rPr>
        <w:t xml:space="preserve">                        </w:t>
      </w:r>
      <w:r>
        <w:rPr>
          <w:rFonts w:hint="eastAsia"/>
          <w:color w:val="000000" w:themeColor="text1"/>
          <w:szCs w:val="18"/>
          <w:highlight w:val="none"/>
          <w14:textFill>
            <w14:solidFill>
              <w14:schemeClr w14:val="tx1"/>
            </w14:solidFill>
          </w14:textFill>
        </w:rPr>
        <w:t xml:space="preserve">                     </w:t>
      </w:r>
    </w:p>
    <w:p>
      <w:pPr>
        <w:adjustRightInd w:val="0"/>
        <w:snapToGrid w:val="0"/>
        <w:spacing w:line="360" w:lineRule="auto"/>
        <w:ind w:left="1050" w:hanging="1050" w:hangingChars="500"/>
        <w:jc w:val="left"/>
        <w:rPr>
          <w:color w:val="000000" w:themeColor="text1"/>
          <w:szCs w:val="2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14:textFill>
            <w14:solidFill>
              <w14:schemeClr w14:val="tx1"/>
            </w14:solidFill>
          </w14:textFill>
        </w:rPr>
      </w:pPr>
      <w:r>
        <w:rPr>
          <w:rFonts w:hint="eastAsia" w:ascii="宋体" w:hAnsi="宋体"/>
          <w:b/>
          <w:bCs/>
          <w:caps/>
          <w:color w:val="000000" w:themeColor="text1"/>
          <w:highlight w:val="none"/>
          <w14:textFill>
            <w14:solidFill>
              <w14:schemeClr w14:val="tx1"/>
            </w14:solidFill>
          </w14:textFill>
        </w:rPr>
        <w:t xml:space="preserve">                                     </w:t>
      </w:r>
      <w:r>
        <w:rPr>
          <w:rFonts w:hint="eastAsia"/>
          <w:color w:val="000000" w:themeColor="text1"/>
          <w:szCs w:val="18"/>
          <w:highlight w:val="none"/>
          <w14:textFill>
            <w14:solidFill>
              <w14:schemeClr w14:val="tx1"/>
            </w14:solidFill>
          </w14:textFill>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序号</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内容</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2</w:t>
            </w: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3</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4</w:t>
            </w: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设备名称</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2</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品牌型号及规格</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3</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原产地</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4</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设备单价</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5</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数量</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6</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设备总价</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7</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备品备件价</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8</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附件价</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9</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专用工具价</w:t>
            </w: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10</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运输费、人工费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11</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保险费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12</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安装调试费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13</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技术服务费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14</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税金</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15</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培训费</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16</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质量保证期内的服务费用</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17</w:t>
            </w:r>
          </w:p>
        </w:tc>
        <w:tc>
          <w:tcPr>
            <w:tcW w:w="1843" w:type="dxa"/>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其他费用</w:t>
            </w:r>
          </w:p>
        </w:tc>
        <w:tc>
          <w:tcPr>
            <w:tcW w:w="6411" w:type="dxa"/>
            <w:gridSpan w:val="6"/>
            <w:vAlign w:val="center"/>
          </w:tcPr>
          <w:p>
            <w:pPr>
              <w:pStyle w:val="5"/>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18</w:t>
            </w:r>
          </w:p>
        </w:tc>
        <w:tc>
          <w:tcPr>
            <w:tcW w:w="1843" w:type="dxa"/>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投标总价</w:t>
            </w:r>
          </w:p>
        </w:tc>
        <w:tc>
          <w:tcPr>
            <w:tcW w:w="3205" w:type="dxa"/>
            <w:gridSpan w:val="3"/>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（大写）人民币</w:t>
            </w:r>
          </w:p>
        </w:tc>
        <w:tc>
          <w:tcPr>
            <w:tcW w:w="3206" w:type="dxa"/>
            <w:gridSpan w:val="3"/>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19</w:t>
            </w:r>
          </w:p>
        </w:tc>
        <w:tc>
          <w:tcPr>
            <w:tcW w:w="1843" w:type="dxa"/>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备注</w:t>
            </w:r>
          </w:p>
        </w:tc>
        <w:tc>
          <w:tcPr>
            <w:tcW w:w="6411" w:type="dxa"/>
            <w:gridSpan w:val="6"/>
            <w:vAlign w:val="center"/>
          </w:tcPr>
          <w:p>
            <w:pPr>
              <w:pStyle w:val="5"/>
              <w:snapToGrid w:val="0"/>
              <w:ind w:firstLine="0"/>
              <w:jc w:val="center"/>
              <w:rPr>
                <w:rFonts w:hAnsi="宋体" w:cs="宋体"/>
                <w:bCs/>
                <w:color w:val="000000" w:themeColor="text1"/>
                <w:kern w:val="2"/>
                <w:sz w:val="21"/>
                <w:szCs w:val="21"/>
                <w:highlight w:val="none"/>
                <w14:textFill>
                  <w14:solidFill>
                    <w14:schemeClr w14:val="tx1"/>
                  </w14:solidFill>
                </w14:textFill>
              </w:rPr>
            </w:pPr>
          </w:p>
        </w:tc>
      </w:tr>
    </w:tbl>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注：如本表格式内容不能满足需要，投标人可自行划表填写。</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
        <w:numPr>
          <w:ilvl w:val="0"/>
          <w:numId w:val="0"/>
        </w:numPr>
        <w:spacing w:line="400" w:lineRule="exact"/>
        <w:rPr>
          <w:color w:val="000000" w:themeColor="text1"/>
          <w:highlight w:val="none"/>
          <w14:textFill>
            <w14:solidFill>
              <w14:schemeClr w14:val="tx1"/>
            </w14:solidFill>
          </w14:textFill>
        </w:rPr>
      </w:pPr>
      <w:bookmarkStart w:id="1944" w:name="_Toc333935370"/>
      <w:bookmarkStart w:id="1945" w:name="_Toc339020119"/>
      <w:bookmarkStart w:id="1946" w:name="_Toc31496"/>
      <w:bookmarkStart w:id="1947" w:name="_Toc333237813"/>
      <w:bookmarkStart w:id="1948" w:name="_Toc341348364"/>
      <w:bookmarkStart w:id="1949" w:name="_Toc339020039"/>
      <w:bookmarkStart w:id="1950" w:name="_Toc350438773"/>
      <w:bookmarkStart w:id="1951" w:name="_Toc333237702"/>
      <w:bookmarkStart w:id="1952" w:name="_Toc339020257"/>
      <w:bookmarkStart w:id="1953" w:name="_Toc333935711"/>
      <w:bookmarkStart w:id="1954" w:name="_Toc331684066"/>
      <w:bookmarkStart w:id="1955" w:name="_Toc365985202"/>
      <w:bookmarkStart w:id="1956" w:name="_Toc339019913"/>
      <w:bookmarkStart w:id="1957" w:name="_Toc365967096"/>
      <w:bookmarkStart w:id="1958" w:name="_Toc339362324"/>
      <w:bookmarkStart w:id="1959" w:name="_Toc332270371"/>
      <w:bookmarkStart w:id="1960" w:name="_Toc330460010"/>
      <w:bookmarkStart w:id="1961" w:name="_Toc343248442"/>
      <w:bookmarkStart w:id="1962" w:name="_Toc343612944"/>
      <w:bookmarkStart w:id="1963" w:name="_Toc342398154"/>
      <w:bookmarkStart w:id="1964" w:name="_Toc340507466"/>
      <w:bookmarkStart w:id="1965" w:name="_Toc336681959"/>
      <w:bookmarkStart w:id="1966" w:name="_Toc336681604"/>
      <w:bookmarkStart w:id="1967" w:name="_Toc342060399"/>
      <w:bookmarkStart w:id="1968" w:name="_Toc340672893"/>
      <w:bookmarkStart w:id="1969" w:name="_Toc332206733"/>
      <w:bookmarkStart w:id="1970" w:name="_Toc337632382"/>
      <w:bookmarkStart w:id="1971" w:name="_Toc342312467"/>
      <w:bookmarkStart w:id="1972" w:name="_Toc366072553"/>
      <w:bookmarkStart w:id="1973" w:name="_Toc343247124"/>
      <w:bookmarkStart w:id="1974" w:name="_Toc350756474"/>
      <w:bookmarkStart w:id="1975" w:name="_Toc342296785"/>
      <w:bookmarkStart w:id="1976" w:name="_Toc340677094"/>
      <w:bookmarkStart w:id="1977" w:name="_Toc339441111"/>
      <w:bookmarkStart w:id="1978" w:name="_Toc331512925"/>
      <w:bookmarkStart w:id="1979" w:name="_Toc345312621"/>
      <w:bookmarkStart w:id="1980" w:name="_Toc333238658"/>
      <w:r>
        <w:rPr>
          <w:rFonts w:hint="eastAsia"/>
          <w:color w:val="000000" w:themeColor="text1"/>
          <w:highlight w:val="none"/>
          <w14:textFill>
            <w14:solidFill>
              <w14:schemeClr w14:val="tx1"/>
            </w14:solidFill>
          </w14:textFill>
        </w:rPr>
        <w:t>附件四：商务条款偏离一览表</w:t>
      </w:r>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p>
    <w:p>
      <w:pPr>
        <w:adjustRightInd w:val="0"/>
        <w:snapToGrid w:val="0"/>
        <w:spacing w:line="360" w:lineRule="auto"/>
        <w:jc w:val="left"/>
        <w:rPr>
          <w:rFonts w:ascii="宋体" w:hAnsi="宋体"/>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r>
        <w:rPr>
          <w:rFonts w:hint="eastAsia" w:ascii="宋体" w:hAnsi="宋体"/>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4" w:type="default"/>
          <w:pgSz w:w="11906" w:h="16838"/>
          <w:pgMar w:top="1474" w:right="1418" w:bottom="1474" w:left="1418" w:header="851" w:footer="851" w:gutter="0"/>
          <w:cols w:space="720" w:num="1"/>
          <w:titlePg/>
          <w:docGrid w:linePitch="312" w:charSpace="0"/>
        </w:sectPr>
      </w:pPr>
    </w:p>
    <w:p>
      <w:pPr>
        <w:pStyle w:val="2"/>
        <w:numPr>
          <w:ilvl w:val="0"/>
          <w:numId w:val="0"/>
        </w:numPr>
        <w:spacing w:line="400" w:lineRule="exact"/>
        <w:rPr>
          <w:color w:val="000000" w:themeColor="text1"/>
          <w:highlight w:val="none"/>
          <w14:textFill>
            <w14:solidFill>
              <w14:schemeClr w14:val="tx1"/>
            </w14:solidFill>
          </w14:textFill>
        </w:rPr>
      </w:pPr>
      <w:bookmarkStart w:id="1981" w:name="_Toc6525"/>
      <w:bookmarkStart w:id="1982" w:name="_Toc333237814"/>
      <w:bookmarkStart w:id="1983" w:name="_Toc350756475"/>
      <w:bookmarkStart w:id="1984" w:name="_Toc337632383"/>
      <w:bookmarkStart w:id="1985" w:name="_Toc331512926"/>
      <w:bookmarkStart w:id="1986" w:name="_Toc339020040"/>
      <w:bookmarkStart w:id="1987" w:name="_Toc342296786"/>
      <w:bookmarkStart w:id="1988" w:name="_Toc343612945"/>
      <w:bookmarkStart w:id="1989" w:name="_Toc339441112"/>
      <w:bookmarkStart w:id="1990" w:name="_Toc339019914"/>
      <w:bookmarkStart w:id="1991" w:name="_Toc340677095"/>
      <w:bookmarkStart w:id="1992" w:name="_Toc332270372"/>
      <w:bookmarkStart w:id="1993" w:name="_Toc333935712"/>
      <w:bookmarkStart w:id="1994" w:name="_Toc332206734"/>
      <w:bookmarkStart w:id="1995" w:name="_Toc333935371"/>
      <w:bookmarkStart w:id="1996" w:name="_Toc343248443"/>
      <w:bookmarkStart w:id="1997" w:name="_Toc341348365"/>
      <w:bookmarkStart w:id="1998" w:name="_Toc345312622"/>
      <w:bookmarkStart w:id="1999" w:name="_Toc342312468"/>
      <w:bookmarkStart w:id="2000" w:name="_Toc339362325"/>
      <w:bookmarkStart w:id="2001" w:name="_Toc339020258"/>
      <w:bookmarkStart w:id="2002" w:name="_Toc333237703"/>
      <w:bookmarkStart w:id="2003" w:name="_Toc342398155"/>
      <w:bookmarkStart w:id="2004" w:name="_Toc339020120"/>
      <w:bookmarkStart w:id="2005" w:name="_Toc333238659"/>
      <w:bookmarkStart w:id="2006" w:name="_Toc366072554"/>
      <w:bookmarkStart w:id="2007" w:name="_Toc343247125"/>
      <w:bookmarkStart w:id="2008" w:name="_Toc336681605"/>
      <w:bookmarkStart w:id="2009" w:name="_Toc340672894"/>
      <w:bookmarkStart w:id="2010" w:name="_Toc350438774"/>
      <w:bookmarkStart w:id="2011" w:name="_Toc336681960"/>
      <w:bookmarkStart w:id="2012" w:name="_Toc342060400"/>
      <w:bookmarkStart w:id="2013" w:name="_Toc330460011"/>
      <w:bookmarkStart w:id="2014" w:name="_Toc365985203"/>
      <w:bookmarkStart w:id="2015" w:name="_Toc365967097"/>
      <w:bookmarkStart w:id="2016" w:name="_Toc331684067"/>
      <w:bookmarkStart w:id="2017" w:name="_Toc340507467"/>
      <w:r>
        <w:rPr>
          <w:rFonts w:hint="eastAsia"/>
          <w:color w:val="000000" w:themeColor="text1"/>
          <w:highlight w:val="none"/>
          <w14:textFill>
            <w14:solidFill>
              <w14:schemeClr w14:val="tx1"/>
            </w14:solidFill>
          </w14:textFill>
        </w:rPr>
        <w:t>附件五：技术条款偏离一览表</w:t>
      </w:r>
      <w:bookmarkEnd w:id="1981"/>
    </w:p>
    <w:p>
      <w:pPr>
        <w:adjustRightInd w:val="0"/>
        <w:snapToGrid w:val="0"/>
        <w:spacing w:line="360" w:lineRule="auto"/>
        <w:jc w:val="left"/>
        <w:rPr>
          <w:rFonts w:ascii="宋体" w:hAnsi="宋体"/>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w:t>
      </w:r>
      <w:r>
        <w:rPr>
          <w:rFonts w:hint="eastAsia" w:ascii="宋体" w:hAnsi="宋体"/>
          <w:b/>
          <w:color w:val="000000" w:themeColor="text1"/>
          <w:highlight w:val="none"/>
          <w14:textFill>
            <w14:solidFill>
              <w14:schemeClr w14:val="tx1"/>
            </w14:solidFill>
          </w14:textFill>
        </w:rPr>
        <w:t>表中未列</w:t>
      </w:r>
      <w:r>
        <w:rPr>
          <w:rFonts w:hint="eastAsia" w:ascii="宋体" w:hAnsi="宋体"/>
          <w:b/>
          <w:bCs/>
          <w:color w:val="000000" w:themeColor="text1"/>
          <w:highlight w:val="none"/>
          <w14:textFill>
            <w14:solidFill>
              <w14:schemeClr w14:val="tx1"/>
            </w14:solidFill>
          </w14:textFill>
        </w:rPr>
        <w:t>全</w:t>
      </w:r>
      <w:r>
        <w:rPr>
          <w:rFonts w:hint="eastAsia" w:ascii="宋体" w:hAnsi="宋体"/>
          <w:b/>
          <w:color w:val="000000" w:themeColor="text1"/>
          <w:highlight w:val="none"/>
          <w14:textFill>
            <w14:solidFill>
              <w14:schemeClr w14:val="tx1"/>
            </w14:solidFill>
          </w14:textFill>
        </w:rPr>
        <w:t>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p>
      <w:pPr>
        <w:pStyle w:val="5"/>
        <w:ind w:firstLine="0"/>
        <w:rPr>
          <w:rFonts w:hAnsi="宋体"/>
          <w:color w:val="000000" w:themeColor="text1"/>
          <w:sz w:val="21"/>
          <w:szCs w:val="2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2"/>
        <w:numPr>
          <w:ilvl w:val="1"/>
          <w:numId w:val="0"/>
        </w:numPr>
        <w:spacing w:line="400" w:lineRule="exact"/>
        <w:rPr>
          <w:color w:val="000000" w:themeColor="text1"/>
          <w:highlight w:val="none"/>
          <w14:textFill>
            <w14:solidFill>
              <w14:schemeClr w14:val="tx1"/>
            </w14:solidFill>
          </w14:textFill>
        </w:rPr>
      </w:pPr>
      <w:bookmarkStart w:id="2018" w:name="_Toc432695228"/>
      <w:bookmarkStart w:id="2019" w:name="_Toc333238663"/>
      <w:bookmarkStart w:id="2020" w:name="_Toc339019918"/>
      <w:bookmarkStart w:id="2021" w:name="_Toc339020262"/>
      <w:bookmarkStart w:id="2022" w:name="_Toc331512930"/>
      <w:bookmarkStart w:id="2023" w:name="_Toc340507471"/>
      <w:bookmarkStart w:id="2024" w:name="_Toc342312472"/>
      <w:bookmarkStart w:id="2025" w:name="_Toc339020124"/>
      <w:bookmarkStart w:id="2026" w:name="_Toc350756479"/>
      <w:bookmarkStart w:id="2027" w:name="_Toc333935375"/>
      <w:bookmarkStart w:id="2028" w:name="_Toc333935716"/>
      <w:bookmarkStart w:id="2029" w:name="_Toc332270376"/>
      <w:bookmarkStart w:id="2030" w:name="_Toc342060404"/>
      <w:bookmarkStart w:id="2031" w:name="_Toc332206738"/>
      <w:bookmarkStart w:id="2032" w:name="_Toc336681609"/>
      <w:bookmarkStart w:id="2033" w:name="_Toc342296790"/>
      <w:bookmarkStart w:id="2034" w:name="_Toc343612949"/>
      <w:bookmarkStart w:id="2035" w:name="_Toc333237707"/>
      <w:bookmarkStart w:id="2036" w:name="_Toc340672898"/>
      <w:bookmarkStart w:id="2037" w:name="_Toc336681964"/>
      <w:bookmarkStart w:id="2038" w:name="_Toc341348369"/>
      <w:bookmarkStart w:id="2039" w:name="_Toc345312626"/>
      <w:bookmarkStart w:id="2040" w:name="_Toc337632387"/>
      <w:bookmarkStart w:id="2041" w:name="_Toc365967104"/>
      <w:bookmarkStart w:id="2042" w:name="_Toc339441116"/>
      <w:bookmarkStart w:id="2043" w:name="_Toc343248447"/>
      <w:bookmarkStart w:id="2044" w:name="_Toc365985210"/>
      <w:bookmarkStart w:id="2045" w:name="_Toc343247129"/>
      <w:bookmarkStart w:id="2046" w:name="_Toc339362329"/>
      <w:bookmarkStart w:id="2047" w:name="_Toc333237818"/>
      <w:bookmarkStart w:id="2048" w:name="_Toc366072561"/>
      <w:bookmarkStart w:id="2049" w:name="_Toc350438778"/>
      <w:bookmarkStart w:id="2050" w:name="_Toc342398159"/>
      <w:bookmarkStart w:id="2051" w:name="_Toc331684071"/>
      <w:bookmarkStart w:id="2052" w:name="_Toc21364"/>
      <w:bookmarkStart w:id="2053" w:name="_Toc340677099"/>
      <w:bookmarkStart w:id="2054" w:name="_Toc339020044"/>
      <w:bookmarkStart w:id="2055" w:name="_Toc330460015"/>
      <w:r>
        <w:rPr>
          <w:rFonts w:hint="eastAsia"/>
          <w:color w:val="000000" w:themeColor="text1"/>
          <w:highlight w:val="none"/>
          <w14:textFill>
            <w14:solidFill>
              <w14:schemeClr w14:val="tx1"/>
            </w14:solidFill>
          </w14:textFill>
        </w:rPr>
        <w:t>附件六：同类业绩一览表</w:t>
      </w:r>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bookmarkStart w:id="2056" w:name="_Hlk534184855"/>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bookmarkEnd w:id="2056"/>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bl>
    <w:p>
      <w:pPr>
        <w:pStyle w:val="5"/>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5"/>
        <w:snapToGrid w:val="0"/>
        <w:spacing w:line="360" w:lineRule="auto"/>
        <w:ind w:firstLine="0"/>
        <w:rPr>
          <w:rFonts w:hAnsi="宋体"/>
          <w:bCs/>
          <w:color w:val="000000" w:themeColor="text1"/>
          <w:sz w:val="21"/>
          <w:highlight w:val="none"/>
          <w14:textFill>
            <w14:solidFill>
              <w14:schemeClr w14:val="tx1"/>
            </w14:solidFill>
          </w14:textFill>
        </w:rPr>
      </w:pPr>
    </w:p>
    <w:p>
      <w:pPr>
        <w:pStyle w:val="5"/>
        <w:snapToGrid w:val="0"/>
        <w:spacing w:line="360" w:lineRule="auto"/>
        <w:ind w:firstLine="0"/>
        <w:rPr>
          <w:rFonts w:hAnsi="宋体"/>
          <w:bCs/>
          <w:color w:val="000000" w:themeColor="text1"/>
          <w:sz w:val="21"/>
          <w:highlight w:val="none"/>
          <w14:textFill>
            <w14:solidFill>
              <w14:schemeClr w14:val="tx1"/>
            </w14:solidFill>
          </w14:textFill>
        </w:rPr>
      </w:pPr>
    </w:p>
    <w:p>
      <w:pPr>
        <w:pStyle w:val="5"/>
        <w:snapToGrid w:val="0"/>
        <w:spacing w:line="360" w:lineRule="auto"/>
        <w:ind w:firstLine="0"/>
        <w:rPr>
          <w:rFonts w:hAnsi="宋体"/>
          <w:bCs/>
          <w:color w:val="000000" w:themeColor="text1"/>
          <w:sz w:val="21"/>
          <w:highlight w:val="none"/>
          <w14:textFill>
            <w14:solidFill>
              <w14:schemeClr w14:val="tx1"/>
            </w14:solidFill>
          </w14:textFill>
        </w:rPr>
      </w:pPr>
    </w:p>
    <w:p>
      <w:pPr>
        <w:pStyle w:val="5"/>
        <w:snapToGrid w:val="0"/>
        <w:spacing w:line="360" w:lineRule="auto"/>
        <w:ind w:firstLine="0"/>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bookmarkStart w:id="2057" w:name="_Hlk534184880"/>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bookmarkEnd w:id="2057"/>
    </w:p>
    <w:p>
      <w:pPr>
        <w:pStyle w:val="2"/>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2"/>
        <w:numPr>
          <w:ilvl w:val="0"/>
          <w:numId w:val="0"/>
        </w:numPr>
        <w:spacing w:line="400" w:lineRule="exact"/>
        <w:rPr>
          <w:rFonts w:hAnsi="黑体" w:cs="黑体"/>
          <w:color w:val="000000" w:themeColor="text1"/>
          <w:highlight w:val="none"/>
          <w14:textFill>
            <w14:solidFill>
              <w14:schemeClr w14:val="tx1"/>
            </w14:solidFill>
          </w14:textFill>
        </w:rPr>
      </w:pPr>
      <w:bookmarkStart w:id="2058" w:name="_Toc430771089"/>
      <w:bookmarkStart w:id="2059" w:name="_Toc19773"/>
      <w:bookmarkStart w:id="2060" w:name="_Toc432695229"/>
      <w:bookmarkStart w:id="2061" w:name="_Toc432682754"/>
      <w:bookmarkStart w:id="2062" w:name="_Toc337632388"/>
      <w:bookmarkStart w:id="2063" w:name="_Toc339020045"/>
      <w:bookmarkStart w:id="2064" w:name="_Toc342398160"/>
      <w:bookmarkStart w:id="2065" w:name="_Toc341348370"/>
      <w:bookmarkStart w:id="2066" w:name="_Toc343248448"/>
      <w:bookmarkStart w:id="2067" w:name="_Toc332206739"/>
      <w:bookmarkStart w:id="2068" w:name="_Toc340507472"/>
      <w:bookmarkStart w:id="2069" w:name="_Toc339020125"/>
      <w:bookmarkStart w:id="2070" w:name="_Toc339020263"/>
      <w:bookmarkStart w:id="2071" w:name="_Toc331684072"/>
      <w:bookmarkStart w:id="2072" w:name="_Toc336681965"/>
      <w:bookmarkStart w:id="2073" w:name="_Toc339362330"/>
      <w:bookmarkStart w:id="2074" w:name="_Toc340677100"/>
      <w:bookmarkStart w:id="2075" w:name="_Toc339019919"/>
      <w:bookmarkStart w:id="2076" w:name="_Toc365967105"/>
      <w:bookmarkStart w:id="2077" w:name="_Toc345312627"/>
      <w:bookmarkStart w:id="2078" w:name="_Toc330460016"/>
      <w:bookmarkStart w:id="2079" w:name="_Toc342312473"/>
      <w:bookmarkStart w:id="2080" w:name="_Toc343247130"/>
      <w:bookmarkStart w:id="2081" w:name="_Toc333935717"/>
      <w:bookmarkStart w:id="2082" w:name="_Toc333238664"/>
      <w:bookmarkStart w:id="2083" w:name="_Toc333237708"/>
      <w:bookmarkStart w:id="2084" w:name="_Toc333237819"/>
      <w:bookmarkStart w:id="2085" w:name="_Toc332270377"/>
      <w:bookmarkStart w:id="2086" w:name="_Toc366072562"/>
      <w:bookmarkStart w:id="2087" w:name="_Toc339441117"/>
      <w:bookmarkStart w:id="2088" w:name="_Toc336681610"/>
      <w:bookmarkStart w:id="2089" w:name="_Toc350438779"/>
      <w:bookmarkStart w:id="2090" w:name="_Toc342296791"/>
      <w:bookmarkStart w:id="2091" w:name="_Toc333935376"/>
      <w:bookmarkStart w:id="2092" w:name="_Toc102451601"/>
      <w:bookmarkStart w:id="2093" w:name="_Toc365985211"/>
      <w:bookmarkStart w:id="2094" w:name="_Toc350756480"/>
      <w:bookmarkStart w:id="2095" w:name="_Toc342060405"/>
      <w:bookmarkStart w:id="2096" w:name="_Toc331512931"/>
      <w:bookmarkStart w:id="2097" w:name="_Toc343612950"/>
      <w:bookmarkStart w:id="2098" w:name="_Toc340672899"/>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bookmarkEnd w:id="2058"/>
      <w:bookmarkEnd w:id="2059"/>
      <w:bookmarkEnd w:id="2060"/>
      <w:bookmarkEnd w:id="2061"/>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w:t>
      </w:r>
      <w:r>
        <w:rPr>
          <w:rFonts w:hint="eastAsia" w:ascii="宋体" w:hAnsi="宋体" w:cs="宋体"/>
          <w:color w:val="000000" w:themeColor="text1"/>
          <w:highlight w:val="none"/>
          <w14:textFill>
            <w14:solidFill>
              <w14:schemeClr w14:val="tx1"/>
            </w14:solidFill>
          </w14:textFill>
        </w:rPr>
        <w:t>（项目编号：</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）采购活动提供本企业制造的货物，由本企业承担工程、</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bookmarkStart w:id="2099" w:name="_Hlk534184837"/>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bookmarkEnd w:id="2099"/>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2"/>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2100" w:name="_Toc29128"/>
      <w:bookmarkStart w:id="2101" w:name="_Hlk534184757"/>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bookmarkEnd w:id="2100"/>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5"/>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2"/>
        <w:numPr>
          <w:ilvl w:val="1"/>
          <w:numId w:val="0"/>
        </w:numPr>
        <w:spacing w:line="400" w:lineRule="exact"/>
        <w:rPr>
          <w:color w:val="000000" w:themeColor="text1"/>
          <w:highlight w:val="none"/>
          <w14:textFill>
            <w14:solidFill>
              <w14:schemeClr w14:val="tx1"/>
            </w14:solidFill>
          </w14:textFill>
        </w:rPr>
      </w:pPr>
      <w:bookmarkStart w:id="2102" w:name="_Toc432695230"/>
      <w:bookmarkStart w:id="2103" w:name="_Toc29599"/>
      <w:r>
        <w:rPr>
          <w:rFonts w:hint="eastAsia"/>
          <w:color w:val="000000" w:themeColor="text1"/>
          <w:highlight w:val="none"/>
          <w14:textFill>
            <w14:solidFill>
              <w14:schemeClr w14:val="tx1"/>
            </w14:solidFill>
          </w14:textFill>
        </w:rPr>
        <w:t>附件九：中标服务费承诺</w:t>
      </w:r>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102"/>
      <w:bookmarkEnd w:id="2103"/>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14:textFill>
            <w14:solidFill>
              <w14:schemeClr w14:val="tx1"/>
            </w14:solidFill>
          </w14:textFill>
        </w:rPr>
        <w:t>广东业信采购招标有限公司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2"/>
        <w:numPr>
          <w:ilvl w:val="1"/>
          <w:numId w:val="0"/>
        </w:numPr>
        <w:spacing w:line="400" w:lineRule="exact"/>
        <w:rPr>
          <w:color w:val="000000" w:themeColor="text1"/>
          <w:highlight w:val="none"/>
          <w14:textFill>
            <w14:solidFill>
              <w14:schemeClr w14:val="tx1"/>
            </w14:solidFill>
          </w14:textFill>
        </w:rPr>
      </w:pPr>
      <w:bookmarkStart w:id="2104" w:name="_Toc326065622"/>
      <w:bookmarkStart w:id="2105" w:name="_Toc339441118"/>
      <w:bookmarkStart w:id="2106" w:name="_Toc331512932"/>
      <w:bookmarkStart w:id="2107" w:name="_Toc333935718"/>
      <w:bookmarkStart w:id="2108" w:name="_Toc333238665"/>
      <w:bookmarkStart w:id="2109" w:name="_Toc432695231"/>
      <w:bookmarkStart w:id="2110" w:name="_Toc330460017"/>
      <w:bookmarkStart w:id="2111" w:name="_Toc341348371"/>
      <w:bookmarkStart w:id="2112" w:name="_Toc342312474"/>
      <w:bookmarkStart w:id="2113" w:name="_Toc333935377"/>
      <w:bookmarkStart w:id="2114" w:name="_Toc336681611"/>
      <w:bookmarkStart w:id="2115" w:name="_Toc340507473"/>
      <w:bookmarkStart w:id="2116" w:name="_Toc337632389"/>
      <w:bookmarkStart w:id="2117" w:name="_Toc350438780"/>
      <w:bookmarkStart w:id="2118" w:name="_Toc339020126"/>
      <w:bookmarkStart w:id="2119" w:name="_Toc331684073"/>
      <w:bookmarkStart w:id="2120" w:name="_Toc339020264"/>
      <w:bookmarkStart w:id="2121" w:name="_Toc339362331"/>
      <w:bookmarkStart w:id="2122" w:name="_Toc342060406"/>
      <w:bookmarkStart w:id="2123" w:name="_Toc339019920"/>
      <w:bookmarkStart w:id="2124" w:name="_Toc343247131"/>
      <w:bookmarkStart w:id="2125" w:name="_Toc342296792"/>
      <w:bookmarkStart w:id="2126" w:name="_Toc339020046"/>
      <w:bookmarkStart w:id="2127" w:name="_Toc336681966"/>
      <w:bookmarkStart w:id="2128" w:name="_Toc365967106"/>
      <w:bookmarkStart w:id="2129" w:name="_Toc343248449"/>
      <w:bookmarkStart w:id="2130" w:name="_Toc28702"/>
      <w:bookmarkStart w:id="2131" w:name="_Toc340677101"/>
      <w:bookmarkStart w:id="2132" w:name="_Toc366072563"/>
      <w:bookmarkStart w:id="2133" w:name="_Toc333237709"/>
      <w:bookmarkStart w:id="2134" w:name="_Toc343612951"/>
      <w:bookmarkStart w:id="2135" w:name="_Toc332270378"/>
      <w:bookmarkStart w:id="2136" w:name="_Toc350756481"/>
      <w:bookmarkStart w:id="2137" w:name="_Toc342398161"/>
      <w:bookmarkStart w:id="2138" w:name="_Toc365985212"/>
      <w:bookmarkStart w:id="2139" w:name="_Toc332206740"/>
      <w:bookmarkStart w:id="2140" w:name="_Toc340672900"/>
      <w:bookmarkStart w:id="2141" w:name="_Toc345312628"/>
      <w:bookmarkStart w:id="2142" w:name="_Toc333237820"/>
      <w:r>
        <w:rPr>
          <w:rFonts w:hint="eastAsia"/>
          <w:color w:val="000000" w:themeColor="text1"/>
          <w:highlight w:val="none"/>
          <w14:textFill>
            <w14:solidFill>
              <w14:schemeClr w14:val="tx1"/>
            </w14:solidFill>
          </w14:textFill>
        </w:rPr>
        <w:t>附件十：</w:t>
      </w:r>
      <w:bookmarkEnd w:id="2104"/>
      <w:r>
        <w:rPr>
          <w:rFonts w:hint="eastAsia"/>
          <w:color w:val="000000" w:themeColor="text1"/>
          <w:highlight w:val="none"/>
          <w14:textFill>
            <w14:solidFill>
              <w14:schemeClr w14:val="tx1"/>
            </w14:solidFill>
          </w14:textFill>
        </w:rPr>
        <w:t>投标人提交的其它商务和技术资料</w:t>
      </w:r>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5"/>
        <w:rPr>
          <w:color w:val="000000" w:themeColor="text1"/>
          <w:highlight w:val="none"/>
          <w14:textFill>
            <w14:solidFill>
              <w14:schemeClr w14:val="tx1"/>
            </w14:solidFill>
          </w14:textFill>
        </w:rPr>
      </w:pPr>
      <w:bookmarkStart w:id="2143" w:name="_Toc434832511"/>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2101"/>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2"/>
        <w:numPr>
          <w:ilvl w:val="0"/>
          <w:numId w:val="0"/>
        </w:numPr>
        <w:rPr>
          <w:color w:val="000000" w:themeColor="text1"/>
          <w:sz w:val="52"/>
          <w:highlight w:val="none"/>
          <w14:textFill>
            <w14:solidFill>
              <w14:schemeClr w14:val="tx1"/>
            </w14:solidFill>
          </w14:textFill>
        </w:rPr>
      </w:pPr>
      <w:bookmarkStart w:id="2144" w:name="_Toc17222"/>
      <w:bookmarkStart w:id="2145" w:name="_Toc456888293"/>
      <w:bookmarkStart w:id="2146" w:name="_Toc456887842"/>
      <w:r>
        <w:rPr>
          <w:rFonts w:hint="eastAsia"/>
          <w:color w:val="000000" w:themeColor="text1"/>
          <w:sz w:val="52"/>
          <w:highlight w:val="none"/>
          <w14:textFill>
            <w14:solidFill>
              <w14:schemeClr w14:val="tx1"/>
            </w14:solidFill>
          </w14:textFill>
        </w:rPr>
        <w:t>其 他 格 式</w:t>
      </w:r>
      <w:bookmarkEnd w:id="2143"/>
      <w:bookmarkEnd w:id="2144"/>
      <w:bookmarkEnd w:id="2145"/>
      <w:bookmarkEnd w:id="2146"/>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4"/>
        <w:numPr>
          <w:ilvl w:val="0"/>
          <w:numId w:val="0"/>
        </w:numPr>
        <w:spacing w:afterLines="50"/>
        <w:jc w:val="center"/>
        <w:rPr>
          <w:rFonts w:ascii="宋体" w:hAnsi="宋体" w:eastAsia="宋体"/>
          <w:b/>
          <w:bCs w:val="0"/>
          <w:color w:val="000000" w:themeColor="text1"/>
          <w:sz w:val="28"/>
          <w:highlight w:val="none"/>
          <w14:textFill>
            <w14:solidFill>
              <w14:schemeClr w14:val="tx1"/>
            </w14:solidFill>
          </w14:textFill>
        </w:rPr>
      </w:pPr>
      <w:bookmarkStart w:id="2147" w:name="_Toc456888294"/>
      <w:bookmarkStart w:id="2148" w:name="_Toc456887843"/>
      <w:bookmarkStart w:id="2149" w:name="_Toc17363"/>
      <w:r>
        <w:rPr>
          <w:rFonts w:hint="eastAsia" w:ascii="宋体" w:hAnsi="宋体" w:eastAsia="宋体"/>
          <w:b/>
          <w:bCs w:val="0"/>
          <w:color w:val="000000" w:themeColor="text1"/>
          <w:sz w:val="28"/>
          <w:highlight w:val="none"/>
          <w14:textFill>
            <w14:solidFill>
              <w14:schemeClr w14:val="tx1"/>
            </w14:solidFill>
          </w14:textFill>
        </w:rPr>
        <w:t>投标保证金退付书</w:t>
      </w:r>
      <w:bookmarkEnd w:id="2147"/>
      <w:bookmarkEnd w:id="2148"/>
      <w:bookmarkEnd w:id="2149"/>
    </w:p>
    <w:p>
      <w:pPr>
        <w:pStyle w:val="5"/>
        <w:rPr>
          <w:color w:val="000000" w:themeColor="text1"/>
          <w:highlight w:val="none"/>
          <w14:textFill>
            <w14:solidFill>
              <w14:schemeClr w14:val="tx1"/>
            </w14:solidFill>
          </w14:textFill>
        </w:rPr>
      </w:pPr>
    </w:p>
    <w:p>
      <w:pPr>
        <w:spacing w:line="288"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致：广东业信采购招标有限公司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7"/>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3"/>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开户银行</w:t>
            </w:r>
            <w:r>
              <w:rPr>
                <w:rStyle w:val="303"/>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3"/>
                <w:color w:val="000000" w:themeColor="text1"/>
                <w:spacing w:val="10"/>
                <w:sz w:val="21"/>
                <w:szCs w:val="21"/>
                <w:highlight w:val="none"/>
                <w:u w:val="single"/>
                <w:lang w:val="zh-CN"/>
                <w14:textFill>
                  <w14:solidFill>
                    <w14:schemeClr w14:val="tx1"/>
                  </w14:solidFill>
                </w14:textFill>
              </w:rPr>
            </w:pPr>
            <w:r>
              <w:rPr>
                <w:rStyle w:val="303"/>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3"/>
                <w:b/>
                <w:color w:val="000000" w:themeColor="text1"/>
                <w:spacing w:val="10"/>
                <w:sz w:val="21"/>
                <w:szCs w:val="21"/>
                <w:highlight w:val="none"/>
                <w:lang w:val="zh-CN"/>
                <w14:textFill>
                  <w14:solidFill>
                    <w14:schemeClr w14:val="tx1"/>
                  </w14:solidFill>
                </w14:textFill>
              </w:rPr>
            </w:pPr>
            <w:r>
              <w:rPr>
                <w:rStyle w:val="303"/>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3"/>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3"/>
                <w:color w:val="000000" w:themeColor="text1"/>
                <w:spacing w:val="10"/>
                <w:sz w:val="21"/>
                <w:szCs w:val="21"/>
                <w:highlight w:val="none"/>
                <w:lang w:val="zh-CN"/>
                <w14:textFill>
                  <w14:solidFill>
                    <w14:schemeClr w14:val="tx1"/>
                  </w14:solidFill>
                </w14:textFill>
              </w:rPr>
            </w:pPr>
            <w:r>
              <w:rPr>
                <w:rStyle w:val="303"/>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3"/>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7"/>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投标保证金凭证复印件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jc w:val="center"/>
        <w:rPr>
          <w:rFonts w:hint="eastAsia"/>
          <w:color w:val="000000" w:themeColor="text1"/>
          <w:sz w:val="44"/>
          <w:szCs w:val="44"/>
          <w:highlight w:val="none"/>
          <w14:textFill>
            <w14:solidFill>
              <w14:schemeClr w14:val="tx1"/>
            </w14:solidFill>
          </w14:textFill>
        </w:rPr>
      </w:pPr>
      <w:bookmarkStart w:id="2150" w:name="_Hlk534184791"/>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2"/>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2"/>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2"/>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2"/>
        <w:spacing w:before="0" w:beforeAutospacing="0" w:after="0" w:afterAutospacing="0" w:line="360" w:lineRule="auto"/>
        <w:jc w:val="center"/>
        <w:rPr>
          <w:rStyle w:val="49"/>
          <w:rFonts w:cs="Times New Roman"/>
          <w:color w:val="000000" w:themeColor="text1"/>
          <w:highlight w:val="none"/>
          <w14:textFill>
            <w14:solidFill>
              <w14:schemeClr w14:val="tx1"/>
            </w14:solidFill>
          </w14:textFill>
        </w:rPr>
      </w:pPr>
      <w:r>
        <w:rPr>
          <w:rStyle w:val="49"/>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bookmarkEnd w:id="2150"/>
    <w:p>
      <w:pPr>
        <w:spacing w:line="360" w:lineRule="auto"/>
        <w:jc w:val="left"/>
        <w:rPr>
          <w:rFonts w:ascii="仿宋_GB2312" w:hAnsi="仿宋" w:eastAsia="仿宋_GB2312"/>
          <w:color w:val="000000" w:themeColor="text1"/>
          <w:sz w:val="24"/>
          <w:highlight w:val="none"/>
          <w14:textFill>
            <w14:solidFill>
              <w14:schemeClr w14:val="tx1"/>
            </w14:solidFill>
          </w14:textFill>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1F00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5"/>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3"/>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6"/>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8"/>
      <w:lvlText w:val="%1)"/>
      <w:lvlJc w:val="left"/>
      <w:pPr>
        <w:tabs>
          <w:tab w:val="left" w:pos="420"/>
        </w:tabs>
        <w:ind w:left="420" w:hanging="420"/>
      </w:pPr>
    </w:lvl>
    <w:lvl w:ilvl="1" w:tentative="0">
      <w:start w:val="1"/>
      <w:numFmt w:val="lowerLetter"/>
      <w:pStyle w:val="123"/>
      <w:lvlText w:val="%2)"/>
      <w:lvlJc w:val="left"/>
      <w:pPr>
        <w:tabs>
          <w:tab w:val="left" w:pos="840"/>
        </w:tabs>
        <w:ind w:left="840" w:hanging="420"/>
      </w:pPr>
    </w:lvl>
    <w:lvl w:ilvl="2" w:tentative="0">
      <w:start w:val="1"/>
      <w:numFmt w:val="lowerRoman"/>
      <w:pStyle w:val="122"/>
      <w:lvlText w:val="%3."/>
      <w:lvlJc w:val="right"/>
      <w:pPr>
        <w:tabs>
          <w:tab w:val="left" w:pos="1260"/>
        </w:tabs>
        <w:ind w:left="1260" w:hanging="420"/>
      </w:pPr>
    </w:lvl>
    <w:lvl w:ilvl="3" w:tentative="0">
      <w:start w:val="1"/>
      <w:numFmt w:val="decimal"/>
      <w:pStyle w:val="18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54"/>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2"/>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9"/>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2"/>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39"/>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2"/>
  </w:num>
  <w:num w:numId="2">
    <w:abstractNumId w:val="16"/>
  </w:num>
  <w:num w:numId="3">
    <w:abstractNumId w:val="17"/>
  </w:num>
  <w:num w:numId="4">
    <w:abstractNumId w:val="12"/>
  </w:num>
  <w:num w:numId="5">
    <w:abstractNumId w:val="18"/>
  </w:num>
  <w:num w:numId="6">
    <w:abstractNumId w:val="13"/>
  </w:num>
  <w:num w:numId="7">
    <w:abstractNumId w:val="27"/>
  </w:num>
  <w:num w:numId="8">
    <w:abstractNumId w:val="1"/>
  </w:num>
  <w:num w:numId="9">
    <w:abstractNumId w:val="5"/>
  </w:num>
  <w:num w:numId="10">
    <w:abstractNumId w:val="23"/>
  </w:num>
  <w:num w:numId="11">
    <w:abstractNumId w:val="11"/>
  </w:num>
  <w:num w:numId="12">
    <w:abstractNumId w:val="7"/>
  </w:num>
  <w:num w:numId="13">
    <w:abstractNumId w:val="25"/>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0"/>
  </w:num>
  <w:num w:numId="25">
    <w:abstractNumId w:val="14"/>
  </w:num>
  <w:num w:numId="26">
    <w:abstractNumId w:val="19"/>
  </w:num>
  <w:num w:numId="27">
    <w:abstractNumId w:val="20"/>
  </w:num>
  <w:num w:numId="28">
    <w:abstractNumId w:val="3"/>
  </w:num>
  <w:num w:numId="29">
    <w:abstractNumId w:val="8"/>
  </w:num>
  <w:num w:numId="30">
    <w:abstractNumId w:val="21"/>
    <w:lvlOverride w:ilvl="0">
      <w:startOverride w:val="1"/>
    </w:lvlOverride>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RhODA0MGJlYjkwYzhjNWY3NDVmZDZhNTM4ODVlZmI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6FFA"/>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0E7EF6"/>
    <w:rsid w:val="02513AD3"/>
    <w:rsid w:val="055D5421"/>
    <w:rsid w:val="07FE603C"/>
    <w:rsid w:val="08DD4D56"/>
    <w:rsid w:val="091809A4"/>
    <w:rsid w:val="097F381D"/>
    <w:rsid w:val="0B833A2A"/>
    <w:rsid w:val="0E2E5AB0"/>
    <w:rsid w:val="0E30321A"/>
    <w:rsid w:val="0EB82544"/>
    <w:rsid w:val="0ECE669B"/>
    <w:rsid w:val="0FEF50EF"/>
    <w:rsid w:val="10E36DA6"/>
    <w:rsid w:val="167F7E34"/>
    <w:rsid w:val="175E693E"/>
    <w:rsid w:val="19DD6175"/>
    <w:rsid w:val="1A230556"/>
    <w:rsid w:val="1A3A0760"/>
    <w:rsid w:val="1C991E61"/>
    <w:rsid w:val="204F7E4F"/>
    <w:rsid w:val="21CF5CF2"/>
    <w:rsid w:val="21F0084A"/>
    <w:rsid w:val="22427039"/>
    <w:rsid w:val="22646487"/>
    <w:rsid w:val="22AB7731"/>
    <w:rsid w:val="23AE0B4E"/>
    <w:rsid w:val="24A10375"/>
    <w:rsid w:val="25E24D5B"/>
    <w:rsid w:val="27395FCC"/>
    <w:rsid w:val="27F96020"/>
    <w:rsid w:val="28F462CE"/>
    <w:rsid w:val="2943502F"/>
    <w:rsid w:val="2A515672"/>
    <w:rsid w:val="2BC16D67"/>
    <w:rsid w:val="2FDD457E"/>
    <w:rsid w:val="30F36D0F"/>
    <w:rsid w:val="33EF33BC"/>
    <w:rsid w:val="342C193B"/>
    <w:rsid w:val="35262FD6"/>
    <w:rsid w:val="36017065"/>
    <w:rsid w:val="38593838"/>
    <w:rsid w:val="3A8D5704"/>
    <w:rsid w:val="45610B8F"/>
    <w:rsid w:val="45F0646A"/>
    <w:rsid w:val="47B03BA9"/>
    <w:rsid w:val="4BE10A3F"/>
    <w:rsid w:val="4E04493F"/>
    <w:rsid w:val="510E2E01"/>
    <w:rsid w:val="511968B3"/>
    <w:rsid w:val="53892DB3"/>
    <w:rsid w:val="5497438F"/>
    <w:rsid w:val="55A376D3"/>
    <w:rsid w:val="576E0066"/>
    <w:rsid w:val="5A6C09D0"/>
    <w:rsid w:val="5AFA7F33"/>
    <w:rsid w:val="5C94744A"/>
    <w:rsid w:val="5DA02A7C"/>
    <w:rsid w:val="60760A2E"/>
    <w:rsid w:val="64D21405"/>
    <w:rsid w:val="6547502F"/>
    <w:rsid w:val="65C56BAC"/>
    <w:rsid w:val="66250BF8"/>
    <w:rsid w:val="6A54159E"/>
    <w:rsid w:val="6A8B3BD0"/>
    <w:rsid w:val="6BED6FE0"/>
    <w:rsid w:val="6C9402E1"/>
    <w:rsid w:val="74271B3F"/>
    <w:rsid w:val="75051529"/>
    <w:rsid w:val="756274F0"/>
    <w:rsid w:val="765C05C3"/>
    <w:rsid w:val="7AA80E99"/>
    <w:rsid w:val="7B4524BD"/>
    <w:rsid w:val="7D0F1E92"/>
    <w:rsid w:val="7DF917AF"/>
    <w:rsid w:val="7E1507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1"/>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2">
    <w:name w:val="heading 2"/>
    <w:basedOn w:val="1"/>
    <w:next w:val="1"/>
    <w:link w:val="103"/>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4">
    <w:name w:val="heading 3"/>
    <w:basedOn w:val="1"/>
    <w:next w:val="5"/>
    <w:link w:val="120"/>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5"/>
    <w:link w:val="94"/>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5"/>
    <w:link w:val="107"/>
    <w:qFormat/>
    <w:uiPriority w:val="0"/>
    <w:pPr>
      <w:keepNext/>
      <w:keepLines/>
      <w:spacing w:before="280" w:after="290" w:line="376" w:lineRule="auto"/>
      <w:outlineLvl w:val="4"/>
    </w:pPr>
    <w:rPr>
      <w:b/>
      <w:sz w:val="28"/>
      <w:szCs w:val="20"/>
    </w:rPr>
  </w:style>
  <w:style w:type="paragraph" w:styleId="8">
    <w:name w:val="heading 6"/>
    <w:basedOn w:val="1"/>
    <w:next w:val="5"/>
    <w:link w:val="92"/>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5"/>
    <w:link w:val="112"/>
    <w:qFormat/>
    <w:uiPriority w:val="0"/>
    <w:pPr>
      <w:keepNext/>
      <w:keepLines/>
      <w:spacing w:before="240" w:after="64" w:line="320" w:lineRule="auto"/>
      <w:outlineLvl w:val="6"/>
    </w:pPr>
    <w:rPr>
      <w:b/>
      <w:sz w:val="24"/>
      <w:szCs w:val="20"/>
    </w:rPr>
  </w:style>
  <w:style w:type="paragraph" w:styleId="10">
    <w:name w:val="heading 8"/>
    <w:basedOn w:val="1"/>
    <w:next w:val="5"/>
    <w:link w:val="99"/>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5"/>
    <w:link w:val="91"/>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14"/>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qFormat/>
    <w:uiPriority w:val="0"/>
    <w:pPr>
      <w:ind w:left="1200" w:leftChars="1200"/>
    </w:pPr>
    <w:rPr>
      <w:rFonts w:ascii="Calibri" w:hAnsi="Calibri"/>
      <w:szCs w:val="22"/>
    </w:rPr>
  </w:style>
  <w:style w:type="paragraph" w:styleId="13">
    <w:name w:val="caption"/>
    <w:basedOn w:val="1"/>
    <w:next w:val="1"/>
    <w:qFormat/>
    <w:uiPriority w:val="0"/>
    <w:pPr>
      <w:spacing w:line="360" w:lineRule="auto"/>
    </w:pPr>
    <w:rPr>
      <w:rFonts w:ascii="Arial" w:hAnsi="Arial" w:eastAsia="黑体" w:cs="Arial"/>
      <w:sz w:val="20"/>
      <w:szCs w:val="20"/>
    </w:rPr>
  </w:style>
  <w:style w:type="paragraph" w:styleId="14">
    <w:name w:val="List Bullet"/>
    <w:basedOn w:val="1"/>
    <w:qFormat/>
    <w:uiPriority w:val="0"/>
    <w:pPr>
      <w:tabs>
        <w:tab w:val="left" w:pos="360"/>
        <w:tab w:val="left" w:pos="1320"/>
      </w:tabs>
      <w:spacing w:line="360" w:lineRule="auto"/>
      <w:ind w:left="1320" w:hanging="420"/>
    </w:pPr>
    <w:rPr>
      <w:sz w:val="24"/>
    </w:rPr>
  </w:style>
  <w:style w:type="paragraph" w:styleId="15">
    <w:name w:val="Document Map"/>
    <w:basedOn w:val="1"/>
    <w:qFormat/>
    <w:uiPriority w:val="0"/>
    <w:pPr>
      <w:shd w:val="clear" w:color="auto" w:fill="000080"/>
    </w:pPr>
  </w:style>
  <w:style w:type="paragraph" w:styleId="16">
    <w:name w:val="annotation text"/>
    <w:basedOn w:val="1"/>
    <w:link w:val="132"/>
    <w:qFormat/>
    <w:uiPriority w:val="0"/>
    <w:pPr>
      <w:spacing w:line="360" w:lineRule="auto"/>
      <w:jc w:val="left"/>
    </w:pPr>
    <w:rPr>
      <w:sz w:val="24"/>
    </w:rPr>
  </w:style>
  <w:style w:type="paragraph" w:styleId="17">
    <w:name w:val="Body Text 3"/>
    <w:basedOn w:val="1"/>
    <w:link w:val="307"/>
    <w:qFormat/>
    <w:uiPriority w:val="0"/>
    <w:pPr>
      <w:widowControl/>
      <w:spacing w:after="120"/>
      <w:jc w:val="left"/>
    </w:pPr>
    <w:rPr>
      <w:kern w:val="0"/>
      <w:sz w:val="16"/>
      <w:szCs w:val="16"/>
    </w:rPr>
  </w:style>
  <w:style w:type="paragraph" w:styleId="18">
    <w:name w:val="Body Text"/>
    <w:basedOn w:val="1"/>
    <w:link w:val="77"/>
    <w:qFormat/>
    <w:uiPriority w:val="0"/>
    <w:pPr>
      <w:spacing w:after="120"/>
    </w:pPr>
  </w:style>
  <w:style w:type="paragraph" w:styleId="19">
    <w:name w:val="Body Text Indent"/>
    <w:basedOn w:val="1"/>
    <w:link w:val="124"/>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qFormat/>
    <w:uiPriority w:val="0"/>
    <w:pPr>
      <w:numPr>
        <w:ilvl w:val="0"/>
        <w:numId w:val="2"/>
      </w:numPr>
    </w:pPr>
  </w:style>
  <w:style w:type="paragraph" w:styleId="21">
    <w:name w:val="HTML Address"/>
    <w:basedOn w:val="1"/>
    <w:link w:val="130"/>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5"/>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4"/>
    <w:qFormat/>
    <w:uiPriority w:val="0"/>
    <w:pPr>
      <w:numPr>
        <w:ilvl w:val="0"/>
        <w:numId w:val="4"/>
      </w:numPr>
      <w:ind w:left="100" w:leftChars="2500"/>
    </w:pPr>
  </w:style>
  <w:style w:type="paragraph" w:styleId="27">
    <w:name w:val="Body Text Indent 2"/>
    <w:basedOn w:val="1"/>
    <w:link w:val="72"/>
    <w:qFormat/>
    <w:uiPriority w:val="0"/>
    <w:pPr>
      <w:spacing w:line="480" w:lineRule="exact"/>
      <w:ind w:left="810" w:firstLine="675"/>
    </w:pPr>
    <w:rPr>
      <w:rFonts w:eastAsia="仿宋_GB2312"/>
      <w:sz w:val="30"/>
      <w:szCs w:val="20"/>
    </w:rPr>
  </w:style>
  <w:style w:type="paragraph" w:styleId="28">
    <w:name w:val="Balloon Text"/>
    <w:basedOn w:val="1"/>
    <w:link w:val="87"/>
    <w:qFormat/>
    <w:uiPriority w:val="0"/>
    <w:rPr>
      <w:sz w:val="18"/>
      <w:szCs w:val="18"/>
    </w:rPr>
  </w:style>
  <w:style w:type="paragraph" w:styleId="29">
    <w:name w:val="footer"/>
    <w:basedOn w:val="1"/>
    <w:link w:val="133"/>
    <w:qFormat/>
    <w:uiPriority w:val="0"/>
    <w:pPr>
      <w:tabs>
        <w:tab w:val="center" w:pos="4153"/>
        <w:tab w:val="right" w:pos="8306"/>
      </w:tabs>
      <w:snapToGrid w:val="0"/>
      <w:jc w:val="left"/>
    </w:pPr>
    <w:rPr>
      <w:sz w:val="18"/>
      <w:szCs w:val="20"/>
    </w:rPr>
  </w:style>
  <w:style w:type="paragraph" w:styleId="30">
    <w:name w:val="header"/>
    <w:basedOn w:val="1"/>
    <w:link w:val="125"/>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3"/>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2"/>
    <w:qFormat/>
    <w:uiPriority w:val="0"/>
    <w:pPr>
      <w:spacing w:line="360" w:lineRule="auto"/>
    </w:pPr>
    <w:rPr>
      <w:rFonts w:ascii="仿宋_GB2312" w:eastAsia="仿宋_GB2312"/>
      <w:sz w:val="32"/>
    </w:rPr>
  </w:style>
  <w:style w:type="paragraph" w:styleId="41">
    <w:name w:val="HTML Preformatted"/>
    <w:basedOn w:val="1"/>
    <w:link w:val="13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6"/>
    <w:qFormat/>
    <w:uiPriority w:val="0"/>
    <w:pPr>
      <w:spacing w:before="240" w:after="60"/>
      <w:jc w:val="center"/>
      <w:outlineLvl w:val="0"/>
    </w:pPr>
    <w:rPr>
      <w:rFonts w:ascii="Cambria" w:hAnsi="Cambria"/>
      <w:b/>
      <w:bCs/>
      <w:sz w:val="32"/>
      <w:szCs w:val="32"/>
    </w:rPr>
  </w:style>
  <w:style w:type="paragraph" w:styleId="45">
    <w:name w:val="Body Text First Indent"/>
    <w:basedOn w:val="18"/>
    <w:link w:val="134"/>
    <w:qFormat/>
    <w:uiPriority w:val="0"/>
    <w:pPr>
      <w:ind w:firstLine="100" w:firstLineChars="100"/>
    </w:pPr>
    <w:rPr>
      <w:rFonts w:ascii="Calibri" w:hAnsi="Calibri"/>
      <w:szCs w:val="22"/>
    </w:rPr>
  </w:style>
  <w:style w:type="paragraph" w:styleId="46">
    <w:name w:val="Body Text First Indent 2"/>
    <w:basedOn w:val="19"/>
    <w:link w:val="61"/>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表格文字"/>
    <w:basedOn w:val="1"/>
    <w:next w:val="1"/>
    <w:qFormat/>
    <w:uiPriority w:val="0"/>
    <w:pPr>
      <w:numPr>
        <w:ilvl w:val="0"/>
        <w:numId w:val="5"/>
      </w:numPr>
      <w:tabs>
        <w:tab w:val="clear" w:pos="360"/>
      </w:tabs>
      <w:ind w:left="0" w:firstLine="0"/>
      <w:jc w:val="left"/>
    </w:pPr>
    <w:rPr>
      <w:rFonts w:ascii="Arial" w:hAnsi="Arial" w:eastAsia="仿宋_GB2312" w:cs="Arial"/>
      <w:sz w:val="18"/>
      <w:szCs w:val="18"/>
    </w:rPr>
  </w:style>
  <w:style w:type="paragraph" w:customStyle="1" w:styleId="55">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6">
    <w:name w:val="标题 1 Char Char"/>
    <w:qFormat/>
    <w:uiPriority w:val="0"/>
    <w:rPr>
      <w:rFonts w:eastAsia="宋体"/>
      <w:b/>
      <w:bCs/>
      <w:kern w:val="44"/>
      <w:sz w:val="44"/>
      <w:szCs w:val="44"/>
      <w:lang w:val="en-US" w:eastAsia="zh-CN" w:bidi="ar-SA"/>
    </w:rPr>
  </w:style>
  <w:style w:type="character" w:customStyle="1" w:styleId="57">
    <w:name w:val="标题 4 Char Char"/>
    <w:qFormat/>
    <w:uiPriority w:val="0"/>
    <w:rPr>
      <w:rFonts w:ascii="Arial" w:hAnsi="Arial" w:eastAsia="黑体"/>
      <w:b/>
      <w:bCs/>
      <w:kern w:val="2"/>
      <w:sz w:val="28"/>
      <w:szCs w:val="28"/>
      <w:lang w:val="en-US" w:eastAsia="zh-CN" w:bidi="ar-SA"/>
    </w:rPr>
  </w:style>
  <w:style w:type="character" w:customStyle="1" w:styleId="58">
    <w:name w:val="font11"/>
    <w:qFormat/>
    <w:uiPriority w:val="0"/>
    <w:rPr>
      <w:rFonts w:hint="eastAsia" w:ascii="宋体" w:hAnsi="宋体" w:eastAsia="宋体"/>
      <w:color w:val="000000"/>
      <w:sz w:val="24"/>
      <w:szCs w:val="24"/>
      <w:u w:val="none"/>
    </w:rPr>
  </w:style>
  <w:style w:type="character" w:customStyle="1" w:styleId="59">
    <w:name w:val="标题 5 Char Char"/>
    <w:qFormat/>
    <w:uiPriority w:val="0"/>
    <w:rPr>
      <w:rFonts w:eastAsia="宋体"/>
      <w:b/>
      <w:bCs/>
      <w:kern w:val="2"/>
      <w:sz w:val="28"/>
      <w:szCs w:val="28"/>
      <w:lang w:val="en-US" w:eastAsia="zh-CN" w:bidi="ar-SA"/>
    </w:rPr>
  </w:style>
  <w:style w:type="character" w:customStyle="1" w:styleId="60">
    <w:name w:val="ca-5"/>
    <w:basedOn w:val="48"/>
    <w:qFormat/>
    <w:uiPriority w:val="0"/>
  </w:style>
  <w:style w:type="character" w:customStyle="1" w:styleId="61">
    <w:name w:val="正文首行缩进 2 Char"/>
    <w:link w:val="46"/>
    <w:qFormat/>
    <w:uiPriority w:val="0"/>
    <w:rPr>
      <w:rFonts w:ascii="Calibri" w:hAnsi="Calibri" w:eastAsia="仿宋_GB2312"/>
      <w:kern w:val="2"/>
      <w:sz w:val="21"/>
      <w:szCs w:val="22"/>
      <w:lang w:val="en-US" w:eastAsia="zh-CN" w:bidi="ar-SA"/>
    </w:rPr>
  </w:style>
  <w:style w:type="character" w:customStyle="1" w:styleId="62">
    <w:name w:val="已访问的超链接1"/>
    <w:qFormat/>
    <w:uiPriority w:val="0"/>
    <w:rPr>
      <w:color w:val="800080"/>
      <w:u w:val="single"/>
    </w:rPr>
  </w:style>
  <w:style w:type="character" w:customStyle="1" w:styleId="63">
    <w:name w:val="正文首行缩进 Char Char"/>
    <w:qFormat/>
    <w:uiPriority w:val="0"/>
    <w:rPr>
      <w:rFonts w:eastAsia="仿宋_GB2312"/>
      <w:kern w:val="2"/>
      <w:sz w:val="28"/>
      <w:szCs w:val="24"/>
      <w:lang w:bidi="ar-SA"/>
    </w:rPr>
  </w:style>
  <w:style w:type="character" w:customStyle="1" w:styleId="64">
    <w:name w:val="日期 Char"/>
    <w:link w:val="26"/>
    <w:qFormat/>
    <w:uiPriority w:val="0"/>
    <w:rPr>
      <w:kern w:val="2"/>
      <w:sz w:val="21"/>
      <w:szCs w:val="24"/>
    </w:rPr>
  </w:style>
  <w:style w:type="character" w:customStyle="1" w:styleId="65">
    <w:name w:val="正文文本缩进 3 Char Char"/>
    <w:qFormat/>
    <w:uiPriority w:val="0"/>
    <w:rPr>
      <w:kern w:val="2"/>
      <w:sz w:val="16"/>
      <w:szCs w:val="16"/>
      <w:lang w:bidi="ar-SA"/>
    </w:rPr>
  </w:style>
  <w:style w:type="character" w:customStyle="1" w:styleId="66">
    <w:name w:val="文档正文 Char1"/>
    <w:link w:val="67"/>
    <w:qFormat/>
    <w:uiPriority w:val="0"/>
    <w:rPr>
      <w:rFonts w:ascii="Arial Narrow" w:hAnsi="Arial Narrow"/>
      <w:sz w:val="24"/>
      <w:szCs w:val="24"/>
      <w:lang w:val="en-US" w:eastAsia="zh-CN" w:bidi="ar-SA"/>
    </w:rPr>
  </w:style>
  <w:style w:type="paragraph" w:customStyle="1" w:styleId="67">
    <w:name w:val="文档正文"/>
    <w:link w:val="66"/>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8">
    <w:name w:val="正文文本 Char Char"/>
    <w:qFormat/>
    <w:uiPriority w:val="0"/>
    <w:rPr>
      <w:rFonts w:eastAsia="宋体"/>
      <w:kern w:val="2"/>
      <w:sz w:val="21"/>
      <w:szCs w:val="24"/>
      <w:lang w:val="en-US" w:eastAsia="zh-CN" w:bidi="ar-SA"/>
    </w:rPr>
  </w:style>
  <w:style w:type="character" w:customStyle="1" w:styleId="69">
    <w:name w:val="样式 样式 宋体 小四 行距: 1.5 倍行距 + ˎ̥ 黑色 Char Char"/>
    <w:link w:val="70"/>
    <w:qFormat/>
    <w:uiPriority w:val="0"/>
    <w:rPr>
      <w:rFonts w:ascii="Calibri" w:hAnsi="Calibri" w:eastAsia="仿宋_GB2312"/>
      <w:kern w:val="2"/>
      <w:sz w:val="21"/>
      <w:szCs w:val="22"/>
      <w:lang w:val="en-US" w:eastAsia="zh-CN" w:bidi="ar-SA"/>
    </w:rPr>
  </w:style>
  <w:style w:type="paragraph" w:customStyle="1" w:styleId="70">
    <w:name w:val="样式 样式 宋体 小四 行距: 1.5 倍行距 + ˎ̥ 黑色"/>
    <w:basedOn w:val="46"/>
    <w:link w:val="69"/>
    <w:qFormat/>
    <w:uiPriority w:val="0"/>
  </w:style>
  <w:style w:type="character" w:customStyle="1" w:styleId="71">
    <w:name w:val="style71"/>
    <w:qFormat/>
    <w:uiPriority w:val="0"/>
    <w:rPr>
      <w:sz w:val="21"/>
      <w:szCs w:val="21"/>
    </w:rPr>
  </w:style>
  <w:style w:type="character" w:customStyle="1" w:styleId="72">
    <w:name w:val="正文文本缩进 2 Char"/>
    <w:link w:val="27"/>
    <w:qFormat/>
    <w:uiPriority w:val="0"/>
    <w:rPr>
      <w:rFonts w:eastAsia="仿宋_GB2312"/>
      <w:kern w:val="2"/>
      <w:sz w:val="30"/>
      <w:lang w:val="en-US" w:eastAsia="zh-CN" w:bidi="ar-SA"/>
    </w:rPr>
  </w:style>
  <w:style w:type="character" w:customStyle="1" w:styleId="73">
    <w:name w:val="正文文本缩进 3 Char"/>
    <w:link w:val="37"/>
    <w:qFormat/>
    <w:uiPriority w:val="0"/>
    <w:rPr>
      <w:rFonts w:ascii="宋体" w:hAnsi="宋体" w:eastAsia="宋体"/>
      <w:kern w:val="2"/>
      <w:sz w:val="21"/>
      <w:szCs w:val="24"/>
      <w:lang w:val="en-US" w:eastAsia="zh-CN" w:bidi="ar-SA"/>
    </w:rPr>
  </w:style>
  <w:style w:type="character" w:customStyle="1" w:styleId="74">
    <w:name w:val="ca-9"/>
    <w:basedOn w:val="48"/>
    <w:qFormat/>
    <w:uiPriority w:val="0"/>
  </w:style>
  <w:style w:type="character" w:customStyle="1" w:styleId="75">
    <w:name w:val="纯文本 Char"/>
    <w:link w:val="24"/>
    <w:qFormat/>
    <w:uiPriority w:val="0"/>
    <w:rPr>
      <w:rFonts w:ascii="宋体" w:hAnsi="Courier New" w:eastAsia="宋体"/>
      <w:kern w:val="2"/>
      <w:sz w:val="21"/>
      <w:lang w:val="en-US" w:eastAsia="zh-CN" w:bidi="ar-SA"/>
    </w:rPr>
  </w:style>
  <w:style w:type="character" w:customStyle="1" w:styleId="76">
    <w:name w:val="页脚 Char Char"/>
    <w:qFormat/>
    <w:uiPriority w:val="0"/>
    <w:rPr>
      <w:rFonts w:eastAsia="宋体"/>
      <w:sz w:val="18"/>
      <w:szCs w:val="18"/>
      <w:lang w:bidi="ar-SA"/>
    </w:rPr>
  </w:style>
  <w:style w:type="character" w:customStyle="1" w:styleId="77">
    <w:name w:val="正文文本 Char"/>
    <w:link w:val="18"/>
    <w:qFormat/>
    <w:uiPriority w:val="0"/>
    <w:rPr>
      <w:rFonts w:eastAsia="宋体"/>
      <w:kern w:val="2"/>
      <w:sz w:val="21"/>
      <w:szCs w:val="24"/>
      <w:lang w:val="en-US" w:eastAsia="zh-CN" w:bidi="ar-SA"/>
    </w:rPr>
  </w:style>
  <w:style w:type="character" w:customStyle="1" w:styleId="78">
    <w:name w:val="标题 2 Char Char"/>
    <w:qFormat/>
    <w:uiPriority w:val="0"/>
    <w:rPr>
      <w:rFonts w:ascii="Cambria" w:hAnsi="Cambria" w:eastAsia="宋体"/>
      <w:b/>
      <w:bCs/>
      <w:kern w:val="2"/>
      <w:sz w:val="32"/>
      <w:szCs w:val="32"/>
      <w:lang w:val="en-US" w:eastAsia="zh-CN" w:bidi="ar-SA"/>
    </w:rPr>
  </w:style>
  <w:style w:type="character" w:customStyle="1" w:styleId="79">
    <w:name w:val="标题 1 1 Char"/>
    <w:qFormat/>
    <w:uiPriority w:val="0"/>
    <w:rPr>
      <w:rFonts w:ascii="黑体" w:eastAsia="黑体"/>
      <w:bCs/>
      <w:kern w:val="44"/>
      <w:sz w:val="24"/>
      <w:lang w:val="en-US" w:eastAsia="zh-CN" w:bidi="ar-SA"/>
    </w:rPr>
  </w:style>
  <w:style w:type="character" w:customStyle="1" w:styleId="80">
    <w:name w:val="Char Char14"/>
    <w:qFormat/>
    <w:uiPriority w:val="0"/>
    <w:rPr>
      <w:rFonts w:ascii="宋体" w:eastAsia="宋体"/>
      <w:sz w:val="34"/>
      <w:lang w:val="en-US" w:eastAsia="zh-CN" w:bidi="ar-SA"/>
    </w:rPr>
  </w:style>
  <w:style w:type="character" w:customStyle="1" w:styleId="81">
    <w:name w:val="content"/>
    <w:qFormat/>
    <w:uiPriority w:val="0"/>
  </w:style>
  <w:style w:type="character" w:customStyle="1" w:styleId="82">
    <w:name w:val="Char Char5"/>
    <w:qFormat/>
    <w:uiPriority w:val="0"/>
    <w:rPr>
      <w:rFonts w:eastAsia="宋体"/>
      <w:kern w:val="2"/>
      <w:sz w:val="18"/>
      <w:lang w:val="en-US" w:eastAsia="zh-CN" w:bidi="ar-SA"/>
    </w:rPr>
  </w:style>
  <w:style w:type="character" w:customStyle="1" w:styleId="83">
    <w:name w:val="c_666"/>
    <w:basedOn w:val="48"/>
    <w:qFormat/>
    <w:uiPriority w:val="0"/>
  </w:style>
  <w:style w:type="character" w:customStyle="1" w:styleId="84">
    <w:name w:val="ALT+Z Char"/>
    <w:qFormat/>
    <w:uiPriority w:val="0"/>
    <w:rPr>
      <w:rFonts w:ascii="宋体"/>
      <w:sz w:val="34"/>
    </w:rPr>
  </w:style>
  <w:style w:type="character" w:customStyle="1" w:styleId="85">
    <w:name w:val="正文（缩进） Char Char"/>
    <w:link w:val="86"/>
    <w:qFormat/>
    <w:uiPriority w:val="0"/>
    <w:rPr>
      <w:rFonts w:eastAsia="宋体"/>
      <w:kern w:val="2"/>
      <w:sz w:val="24"/>
      <w:szCs w:val="24"/>
      <w:lang w:val="en-US" w:eastAsia="zh-CN" w:bidi="ar-SA"/>
    </w:rPr>
  </w:style>
  <w:style w:type="paragraph" w:customStyle="1" w:styleId="86">
    <w:name w:val="正文（缩进）"/>
    <w:basedOn w:val="1"/>
    <w:link w:val="85"/>
    <w:qFormat/>
    <w:uiPriority w:val="0"/>
    <w:pPr>
      <w:spacing w:beforeLines="50" w:afterLines="50" w:line="360" w:lineRule="auto"/>
      <w:ind w:firstLine="480" w:firstLineChars="200"/>
    </w:pPr>
    <w:rPr>
      <w:sz w:val="24"/>
    </w:rPr>
  </w:style>
  <w:style w:type="character" w:customStyle="1" w:styleId="87">
    <w:name w:val="批注框文本 Char"/>
    <w:link w:val="28"/>
    <w:qFormat/>
    <w:uiPriority w:val="0"/>
    <w:rPr>
      <w:rFonts w:eastAsia="宋体"/>
      <w:kern w:val="2"/>
      <w:sz w:val="18"/>
      <w:szCs w:val="18"/>
      <w:lang w:val="en-US" w:eastAsia="zh-CN" w:bidi="ar-SA"/>
    </w:rPr>
  </w:style>
  <w:style w:type="character" w:customStyle="1" w:styleId="88">
    <w:name w:val="表格内容"/>
    <w:qFormat/>
    <w:uiPriority w:val="0"/>
    <w:rPr>
      <w:sz w:val="24"/>
    </w:rPr>
  </w:style>
  <w:style w:type="character" w:customStyle="1" w:styleId="89">
    <w:name w:val="ca-8"/>
    <w:basedOn w:val="48"/>
    <w:qFormat/>
    <w:uiPriority w:val="0"/>
  </w:style>
  <w:style w:type="character" w:customStyle="1" w:styleId="90">
    <w:name w:val="不明显参考1"/>
    <w:qFormat/>
    <w:uiPriority w:val="0"/>
    <w:rPr>
      <w:smallCaps/>
      <w:color w:val="C0504D"/>
      <w:u w:val="single"/>
    </w:rPr>
  </w:style>
  <w:style w:type="character" w:customStyle="1" w:styleId="91">
    <w:name w:val="标题 9 Char"/>
    <w:link w:val="11"/>
    <w:qFormat/>
    <w:uiPriority w:val="0"/>
    <w:rPr>
      <w:rFonts w:ascii="Arial" w:hAnsi="Arial" w:eastAsia="黑体"/>
      <w:kern w:val="2"/>
      <w:sz w:val="21"/>
      <w:lang w:val="en-US" w:eastAsia="zh-CN" w:bidi="ar-SA"/>
    </w:rPr>
  </w:style>
  <w:style w:type="character" w:customStyle="1" w:styleId="92">
    <w:name w:val="标题 6 Char"/>
    <w:link w:val="8"/>
    <w:qFormat/>
    <w:uiPriority w:val="0"/>
    <w:rPr>
      <w:rFonts w:ascii="Arial" w:hAnsi="Arial" w:eastAsia="黑体"/>
      <w:b/>
      <w:kern w:val="2"/>
      <w:sz w:val="24"/>
      <w:lang w:val="en-US" w:eastAsia="zh-CN" w:bidi="ar-SA"/>
    </w:rPr>
  </w:style>
  <w:style w:type="character" w:customStyle="1" w:styleId="93">
    <w:name w:val="ca-10"/>
    <w:basedOn w:val="48"/>
    <w:qFormat/>
    <w:uiPriority w:val="0"/>
  </w:style>
  <w:style w:type="character" w:customStyle="1" w:styleId="94">
    <w:name w:val="标题 4 Char"/>
    <w:link w:val="6"/>
    <w:qFormat/>
    <w:uiPriority w:val="0"/>
    <w:rPr>
      <w:rFonts w:ascii="Arial" w:hAnsi="Arial" w:eastAsia="黑体"/>
      <w:b/>
      <w:kern w:val="2"/>
      <w:sz w:val="28"/>
      <w:lang w:val="en-US" w:eastAsia="zh-CN" w:bidi="ar-SA"/>
    </w:rPr>
  </w:style>
  <w:style w:type="character" w:customStyle="1" w:styleId="95">
    <w:name w:val="批注文字 Char Char"/>
    <w:qFormat/>
    <w:uiPriority w:val="0"/>
    <w:rPr>
      <w:kern w:val="2"/>
      <w:sz w:val="21"/>
      <w:lang w:bidi="ar-SA"/>
    </w:rPr>
  </w:style>
  <w:style w:type="character" w:customStyle="1" w:styleId="96">
    <w:name w:val="style18"/>
    <w:qFormat/>
    <w:uiPriority w:val="0"/>
  </w:style>
  <w:style w:type="character" w:customStyle="1" w:styleId="97">
    <w:name w:val="font21"/>
    <w:qFormat/>
    <w:uiPriority w:val="0"/>
    <w:rPr>
      <w:rFonts w:hint="default" w:ascii="Arial" w:hAnsi="Arial" w:cs="Arial"/>
      <w:color w:val="000000"/>
      <w:sz w:val="24"/>
      <w:szCs w:val="24"/>
      <w:u w:val="none"/>
    </w:rPr>
  </w:style>
  <w:style w:type="character" w:customStyle="1" w:styleId="98">
    <w:name w:val="ca-11"/>
    <w:basedOn w:val="48"/>
    <w:qFormat/>
    <w:uiPriority w:val="0"/>
  </w:style>
  <w:style w:type="character" w:customStyle="1" w:styleId="99">
    <w:name w:val="标题 8 Char"/>
    <w:link w:val="10"/>
    <w:qFormat/>
    <w:uiPriority w:val="0"/>
    <w:rPr>
      <w:rFonts w:ascii="Arial" w:hAnsi="Arial" w:eastAsia="黑体"/>
      <w:kern w:val="2"/>
      <w:sz w:val="24"/>
      <w:lang w:val="en-US" w:eastAsia="zh-CN" w:bidi="ar-SA"/>
    </w:rPr>
  </w:style>
  <w:style w:type="character" w:customStyle="1" w:styleId="100">
    <w:name w:val="类目1 Char Char"/>
    <w:link w:val="101"/>
    <w:qFormat/>
    <w:uiPriority w:val="0"/>
    <w:rPr>
      <w:b/>
      <w:color w:val="17365D"/>
      <w:kern w:val="2"/>
      <w:sz w:val="28"/>
      <w:szCs w:val="28"/>
      <w:lang w:bidi="ar-SA"/>
    </w:rPr>
  </w:style>
  <w:style w:type="paragraph" w:customStyle="1" w:styleId="101">
    <w:name w:val="类目1"/>
    <w:basedOn w:val="1"/>
    <w:link w:val="100"/>
    <w:qFormat/>
    <w:uiPriority w:val="0"/>
    <w:pPr>
      <w:adjustRightInd w:val="0"/>
      <w:snapToGrid w:val="0"/>
      <w:spacing w:line="220" w:lineRule="atLeast"/>
    </w:pPr>
    <w:rPr>
      <w:b/>
      <w:color w:val="17365D"/>
      <w:sz w:val="28"/>
      <w:szCs w:val="28"/>
    </w:rPr>
  </w:style>
  <w:style w:type="character" w:customStyle="1" w:styleId="102">
    <w:name w:val="正文文本 2 Char"/>
    <w:link w:val="40"/>
    <w:qFormat/>
    <w:uiPriority w:val="0"/>
    <w:rPr>
      <w:rFonts w:ascii="仿宋_GB2312" w:eastAsia="仿宋_GB2312"/>
      <w:kern w:val="2"/>
      <w:sz w:val="32"/>
      <w:szCs w:val="24"/>
      <w:lang w:val="en-US" w:eastAsia="zh-CN" w:bidi="ar-SA"/>
    </w:rPr>
  </w:style>
  <w:style w:type="character" w:customStyle="1" w:styleId="103">
    <w:name w:val="标题 2 Char1"/>
    <w:link w:val="2"/>
    <w:qFormat/>
    <w:uiPriority w:val="0"/>
    <w:rPr>
      <w:rFonts w:ascii="黑体" w:hAnsi="宋体" w:eastAsia="黑体"/>
      <w:bCs/>
      <w:kern w:val="44"/>
      <w:sz w:val="21"/>
      <w:szCs w:val="24"/>
    </w:rPr>
  </w:style>
  <w:style w:type="character" w:customStyle="1" w:styleId="104">
    <w:name w:val="lineitems1"/>
    <w:qFormat/>
    <w:uiPriority w:val="0"/>
    <w:rPr>
      <w:sz w:val="17"/>
      <w:szCs w:val="17"/>
    </w:rPr>
  </w:style>
  <w:style w:type="character" w:customStyle="1" w:styleId="105">
    <w:name w:val="题注 Char1"/>
    <w:qFormat/>
    <w:uiPriority w:val="0"/>
    <w:rPr>
      <w:rFonts w:ascii="Arial" w:hAnsi="Arial" w:eastAsia="宋体" w:cs="Arial"/>
      <w:kern w:val="2"/>
      <w:lang w:val="en-US" w:eastAsia="zh-CN" w:bidi="ar-SA"/>
    </w:rPr>
  </w:style>
  <w:style w:type="character" w:customStyle="1" w:styleId="106">
    <w:name w:val="标题 3 Char Char"/>
    <w:qFormat/>
    <w:uiPriority w:val="0"/>
    <w:rPr>
      <w:rFonts w:eastAsia="宋体"/>
      <w:b/>
      <w:bCs/>
      <w:kern w:val="2"/>
      <w:sz w:val="32"/>
      <w:szCs w:val="32"/>
      <w:lang w:val="en-US" w:eastAsia="zh-CN" w:bidi="ar-SA"/>
    </w:rPr>
  </w:style>
  <w:style w:type="character" w:customStyle="1" w:styleId="107">
    <w:name w:val="标题 5 Char"/>
    <w:link w:val="7"/>
    <w:qFormat/>
    <w:uiPriority w:val="0"/>
    <w:rPr>
      <w:rFonts w:eastAsia="宋体"/>
      <w:b/>
      <w:kern w:val="2"/>
      <w:sz w:val="28"/>
      <w:lang w:val="en-US" w:eastAsia="zh-CN" w:bidi="ar-SA"/>
    </w:rPr>
  </w:style>
  <w:style w:type="character" w:customStyle="1" w:styleId="108">
    <w:name w:val="p12"/>
    <w:basedOn w:val="48"/>
    <w:qFormat/>
    <w:uiPriority w:val="0"/>
  </w:style>
  <w:style w:type="character" w:customStyle="1" w:styleId="109">
    <w:name w:val="正文缩进 Char2"/>
    <w:link w:val="110"/>
    <w:qFormat/>
    <w:uiPriority w:val="0"/>
    <w:rPr>
      <w:rFonts w:ascii="宋体" w:eastAsia="宋体"/>
      <w:sz w:val="34"/>
      <w:lang w:bidi="ar-SA"/>
    </w:rPr>
  </w:style>
  <w:style w:type="paragraph" w:customStyle="1" w:styleId="110">
    <w:name w:val="Normal Indent1"/>
    <w:basedOn w:val="1"/>
    <w:link w:val="109"/>
    <w:qFormat/>
    <w:uiPriority w:val="0"/>
    <w:pPr>
      <w:autoSpaceDE w:val="0"/>
      <w:autoSpaceDN w:val="0"/>
      <w:adjustRightInd w:val="0"/>
      <w:ind w:firstLine="420"/>
      <w:jc w:val="left"/>
      <w:textAlignment w:val="baseline"/>
    </w:pPr>
    <w:rPr>
      <w:rFonts w:ascii="宋体"/>
      <w:kern w:val="0"/>
      <w:sz w:val="34"/>
      <w:szCs w:val="20"/>
    </w:rPr>
  </w:style>
  <w:style w:type="character" w:customStyle="1" w:styleId="111">
    <w:name w:val="标题 9 Char Char"/>
    <w:qFormat/>
    <w:uiPriority w:val="0"/>
    <w:rPr>
      <w:rFonts w:ascii="Arial" w:hAnsi="Arial" w:eastAsia="黑体"/>
      <w:kern w:val="2"/>
      <w:sz w:val="21"/>
      <w:szCs w:val="21"/>
      <w:lang w:val="en-US" w:eastAsia="zh-CN" w:bidi="ar-SA"/>
    </w:rPr>
  </w:style>
  <w:style w:type="character" w:customStyle="1" w:styleId="112">
    <w:name w:val="标题 7 Char"/>
    <w:link w:val="9"/>
    <w:qFormat/>
    <w:uiPriority w:val="0"/>
    <w:rPr>
      <w:rFonts w:eastAsia="宋体"/>
      <w:b/>
      <w:kern w:val="2"/>
      <w:sz w:val="24"/>
      <w:lang w:val="en-US" w:eastAsia="zh-CN" w:bidi="ar-SA"/>
    </w:rPr>
  </w:style>
  <w:style w:type="character" w:customStyle="1" w:styleId="113">
    <w:name w:val="flname7"/>
    <w:basedOn w:val="48"/>
    <w:qFormat/>
    <w:uiPriority w:val="0"/>
  </w:style>
  <w:style w:type="character" w:customStyle="1" w:styleId="114">
    <w:name w:val="正文缩进 Char"/>
    <w:link w:val="5"/>
    <w:qFormat/>
    <w:uiPriority w:val="0"/>
    <w:rPr>
      <w:rFonts w:ascii="宋体" w:eastAsia="宋体"/>
      <w:sz w:val="34"/>
      <w:lang w:val="en-US" w:eastAsia="zh-CN" w:bidi="ar-SA"/>
    </w:rPr>
  </w:style>
  <w:style w:type="character" w:customStyle="1" w:styleId="115">
    <w:name w:val="样式5 Char Char"/>
    <w:link w:val="116"/>
    <w:qFormat/>
    <w:uiPriority w:val="0"/>
    <w:rPr>
      <w:rFonts w:ascii="宋体" w:hAnsi="宋体" w:eastAsia="宋体" w:cs="Arial"/>
      <w:b/>
      <w:kern w:val="2"/>
      <w:sz w:val="24"/>
      <w:szCs w:val="24"/>
      <w:lang w:val="en-US" w:eastAsia="zh-CN" w:bidi="ar-SA"/>
    </w:rPr>
  </w:style>
  <w:style w:type="paragraph" w:customStyle="1" w:styleId="116">
    <w:name w:val="样式5"/>
    <w:basedOn w:val="1"/>
    <w:link w:val="115"/>
    <w:qFormat/>
    <w:uiPriority w:val="0"/>
    <w:pPr>
      <w:spacing w:line="400" w:lineRule="exact"/>
      <w:ind w:left="482"/>
    </w:pPr>
    <w:rPr>
      <w:rFonts w:ascii="宋体" w:hAnsi="宋体" w:cs="Arial"/>
      <w:b/>
      <w:sz w:val="24"/>
    </w:rPr>
  </w:style>
  <w:style w:type="character" w:customStyle="1" w:styleId="117">
    <w:name w:val="text1"/>
    <w:qFormat/>
    <w:uiPriority w:val="0"/>
    <w:rPr>
      <w:sz w:val="20"/>
      <w:szCs w:val="20"/>
    </w:rPr>
  </w:style>
  <w:style w:type="character" w:customStyle="1" w:styleId="118">
    <w:name w:val="样式2"/>
    <w:qFormat/>
    <w:uiPriority w:val="0"/>
    <w:rPr>
      <w:rFonts w:eastAsia="华文楷体"/>
      <w:b/>
      <w:sz w:val="32"/>
    </w:rPr>
  </w:style>
  <w:style w:type="character" w:customStyle="1" w:styleId="119">
    <w:name w:val="页眉 Char Char"/>
    <w:qFormat/>
    <w:uiPriority w:val="0"/>
    <w:rPr>
      <w:rFonts w:eastAsia="宋体"/>
      <w:sz w:val="18"/>
      <w:szCs w:val="18"/>
      <w:lang w:bidi="ar-SA"/>
    </w:rPr>
  </w:style>
  <w:style w:type="character" w:customStyle="1" w:styleId="120">
    <w:name w:val="标题 3 Char"/>
    <w:link w:val="4"/>
    <w:qFormat/>
    <w:uiPriority w:val="0"/>
    <w:rPr>
      <w:rFonts w:ascii="黑体" w:eastAsia="黑体"/>
      <w:bCs/>
      <w:color w:val="000000"/>
      <w:kern w:val="2"/>
      <w:sz w:val="21"/>
      <w:szCs w:val="24"/>
    </w:rPr>
  </w:style>
  <w:style w:type="character" w:customStyle="1" w:styleId="121">
    <w:name w:val="书籍标题3 Char1"/>
    <w:link w:val="122"/>
    <w:qFormat/>
    <w:uiPriority w:val="0"/>
    <w:rPr>
      <w:b/>
      <w:bCs/>
      <w:spacing w:val="20"/>
      <w:kern w:val="2"/>
      <w:sz w:val="28"/>
      <w:szCs w:val="28"/>
    </w:rPr>
  </w:style>
  <w:style w:type="paragraph" w:customStyle="1" w:styleId="122">
    <w:name w:val="书籍标题3"/>
    <w:basedOn w:val="123"/>
    <w:link w:val="121"/>
    <w:qFormat/>
    <w:uiPriority w:val="0"/>
    <w:pPr>
      <w:numPr>
        <w:ilvl w:val="2"/>
      </w:numPr>
      <w:tabs>
        <w:tab w:val="left" w:pos="840"/>
      </w:tabs>
      <w:outlineLvl w:val="2"/>
    </w:pPr>
    <w:rPr>
      <w:rFonts w:cs="Times New Roman"/>
      <w:sz w:val="28"/>
      <w:szCs w:val="28"/>
    </w:rPr>
  </w:style>
  <w:style w:type="paragraph" w:customStyle="1" w:styleId="123">
    <w:name w:val="书籍标题2"/>
    <w:basedOn w:val="1"/>
    <w:qFormat/>
    <w:uiPriority w:val="0"/>
    <w:pPr>
      <w:numPr>
        <w:ilvl w:val="1"/>
        <w:numId w:val="6"/>
      </w:numPr>
      <w:spacing w:beforeLines="100" w:afterLines="100"/>
      <w:jc w:val="left"/>
      <w:outlineLvl w:val="1"/>
    </w:pPr>
    <w:rPr>
      <w:rFonts w:cs="宋体"/>
      <w:b/>
      <w:bCs/>
      <w:spacing w:val="20"/>
      <w:sz w:val="32"/>
      <w:szCs w:val="20"/>
    </w:rPr>
  </w:style>
  <w:style w:type="character" w:customStyle="1" w:styleId="124">
    <w:name w:val="正文文本缩进 Char"/>
    <w:link w:val="19"/>
    <w:qFormat/>
    <w:uiPriority w:val="0"/>
    <w:rPr>
      <w:rFonts w:ascii="仿宋_GB2312" w:eastAsia="仿宋_GB2312"/>
      <w:sz w:val="28"/>
      <w:lang w:val="en-US" w:eastAsia="zh-CN" w:bidi="ar-SA"/>
    </w:rPr>
  </w:style>
  <w:style w:type="character" w:customStyle="1" w:styleId="125">
    <w:name w:val="页眉 Char"/>
    <w:link w:val="30"/>
    <w:qFormat/>
    <w:uiPriority w:val="99"/>
    <w:rPr>
      <w:rFonts w:eastAsia="宋体"/>
      <w:kern w:val="2"/>
      <w:sz w:val="18"/>
      <w:lang w:val="en-US" w:eastAsia="zh-CN" w:bidi="ar-SA"/>
    </w:rPr>
  </w:style>
  <w:style w:type="character" w:customStyle="1" w:styleId="126">
    <w:name w:val="标题 Char"/>
    <w:link w:val="44"/>
    <w:qFormat/>
    <w:uiPriority w:val="0"/>
    <w:rPr>
      <w:rFonts w:ascii="Cambria" w:hAnsi="Cambria"/>
      <w:b/>
      <w:bCs/>
      <w:kern w:val="2"/>
      <w:sz w:val="32"/>
      <w:szCs w:val="32"/>
    </w:rPr>
  </w:style>
  <w:style w:type="character" w:customStyle="1" w:styleId="127">
    <w:name w:val="标题 8 Char Char"/>
    <w:qFormat/>
    <w:uiPriority w:val="0"/>
    <w:rPr>
      <w:rFonts w:ascii="Arial" w:hAnsi="Arial" w:eastAsia="黑体"/>
      <w:kern w:val="2"/>
      <w:sz w:val="24"/>
      <w:szCs w:val="24"/>
      <w:lang w:val="en-US" w:eastAsia="zh-CN" w:bidi="ar-SA"/>
    </w:rPr>
  </w:style>
  <w:style w:type="character" w:customStyle="1" w:styleId="128">
    <w:name w:val="正文文本缩进 2 Char Char"/>
    <w:qFormat/>
    <w:uiPriority w:val="0"/>
    <w:rPr>
      <w:rFonts w:eastAsia="仿宋_GB2312"/>
      <w:sz w:val="30"/>
      <w:lang w:bidi="ar-SA"/>
    </w:rPr>
  </w:style>
  <w:style w:type="character" w:customStyle="1" w:styleId="129">
    <w:name w:val="标题 7 Char Char"/>
    <w:qFormat/>
    <w:uiPriority w:val="0"/>
    <w:rPr>
      <w:rFonts w:eastAsia="宋体"/>
      <w:b/>
      <w:bCs/>
      <w:kern w:val="2"/>
      <w:sz w:val="24"/>
      <w:szCs w:val="24"/>
      <w:lang w:val="en-US" w:eastAsia="zh-CN" w:bidi="ar-SA"/>
    </w:rPr>
  </w:style>
  <w:style w:type="character" w:customStyle="1" w:styleId="130">
    <w:name w:val="HTML 地址 Char"/>
    <w:link w:val="21"/>
    <w:qFormat/>
    <w:uiPriority w:val="0"/>
    <w:rPr>
      <w:i/>
      <w:kern w:val="2"/>
      <w:sz w:val="21"/>
      <w:szCs w:val="24"/>
    </w:rPr>
  </w:style>
  <w:style w:type="character" w:customStyle="1" w:styleId="131">
    <w:name w:val="标题 1 Char"/>
    <w:link w:val="3"/>
    <w:qFormat/>
    <w:uiPriority w:val="0"/>
    <w:rPr>
      <w:rFonts w:ascii="黑体" w:eastAsia="黑体"/>
      <w:bCs/>
      <w:kern w:val="44"/>
      <w:sz w:val="24"/>
      <w:szCs w:val="24"/>
    </w:rPr>
  </w:style>
  <w:style w:type="character" w:customStyle="1" w:styleId="132">
    <w:name w:val="批注文字 Char"/>
    <w:link w:val="16"/>
    <w:qFormat/>
    <w:uiPriority w:val="0"/>
    <w:rPr>
      <w:kern w:val="2"/>
      <w:sz w:val="24"/>
      <w:szCs w:val="24"/>
    </w:rPr>
  </w:style>
  <w:style w:type="character" w:customStyle="1" w:styleId="133">
    <w:name w:val="页脚 Char"/>
    <w:link w:val="29"/>
    <w:qFormat/>
    <w:uiPriority w:val="0"/>
    <w:rPr>
      <w:rFonts w:eastAsia="宋体"/>
      <w:kern w:val="2"/>
      <w:sz w:val="18"/>
      <w:lang w:val="en-US" w:eastAsia="zh-CN" w:bidi="ar-SA"/>
    </w:rPr>
  </w:style>
  <w:style w:type="character" w:customStyle="1" w:styleId="134">
    <w:name w:val="正文首行缩进 Char"/>
    <w:link w:val="45"/>
    <w:qFormat/>
    <w:uiPriority w:val="0"/>
    <w:rPr>
      <w:rFonts w:ascii="Calibri" w:hAnsi="Calibri" w:eastAsia="宋体"/>
      <w:kern w:val="2"/>
      <w:sz w:val="21"/>
      <w:szCs w:val="22"/>
      <w:lang w:val="en-US" w:eastAsia="zh-CN" w:bidi="ar-SA"/>
    </w:rPr>
  </w:style>
  <w:style w:type="character" w:customStyle="1" w:styleId="135">
    <w:name w:val="纯文本 Char Char"/>
    <w:qFormat/>
    <w:uiPriority w:val="0"/>
    <w:rPr>
      <w:rFonts w:ascii="宋体" w:hAnsi="Courier New"/>
      <w:kern w:val="2"/>
      <w:sz w:val="21"/>
      <w:lang w:bidi="ar-SA"/>
    </w:rPr>
  </w:style>
  <w:style w:type="character" w:customStyle="1" w:styleId="136">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7">
    <w:name w:val="标题 6 Char Char"/>
    <w:qFormat/>
    <w:uiPriority w:val="0"/>
    <w:rPr>
      <w:rFonts w:ascii="Arial" w:hAnsi="Arial" w:eastAsia="黑体"/>
      <w:b/>
      <w:bCs/>
      <w:kern w:val="2"/>
      <w:sz w:val="24"/>
      <w:szCs w:val="24"/>
      <w:lang w:val="en-US" w:eastAsia="zh-CN" w:bidi="ar-SA"/>
    </w:rPr>
  </w:style>
  <w:style w:type="character" w:customStyle="1" w:styleId="138">
    <w:name w:val="细目1 Char Char"/>
    <w:link w:val="139"/>
    <w:qFormat/>
    <w:uiPriority w:val="0"/>
    <w:rPr>
      <w:b/>
      <w:color w:val="215868"/>
      <w:kern w:val="2"/>
      <w:sz w:val="24"/>
      <w:szCs w:val="24"/>
    </w:rPr>
  </w:style>
  <w:style w:type="paragraph" w:customStyle="1" w:styleId="139">
    <w:name w:val="细目1"/>
    <w:basedOn w:val="1"/>
    <w:link w:val="138"/>
    <w:qFormat/>
    <w:uiPriority w:val="0"/>
    <w:pPr>
      <w:numPr>
        <w:ilvl w:val="0"/>
        <w:numId w:val="7"/>
      </w:numPr>
      <w:tabs>
        <w:tab w:val="left" w:pos="1200"/>
        <w:tab w:val="clear" w:pos="1260"/>
      </w:tabs>
      <w:adjustRightInd w:val="0"/>
      <w:snapToGrid w:val="0"/>
      <w:spacing w:line="220" w:lineRule="atLeast"/>
    </w:pPr>
    <w:rPr>
      <w:b/>
      <w:color w:val="215868"/>
      <w:sz w:val="24"/>
    </w:rPr>
  </w:style>
  <w:style w:type="character" w:customStyle="1" w:styleId="140">
    <w:name w:val="Char Char9"/>
    <w:qFormat/>
    <w:uiPriority w:val="0"/>
    <w:rPr>
      <w:rFonts w:ascii="宋体" w:hAnsi="Courier New" w:eastAsia="宋体"/>
      <w:kern w:val="2"/>
      <w:sz w:val="21"/>
      <w:lang w:val="en-US" w:eastAsia="zh-CN" w:bidi="ar-SA"/>
    </w:rPr>
  </w:style>
  <w:style w:type="character" w:customStyle="1" w:styleId="141">
    <w:name w:val="apple-converted-space"/>
    <w:qFormat/>
    <w:uiPriority w:val="0"/>
    <w:rPr>
      <w:rFonts w:cs="Times New Roman"/>
    </w:rPr>
  </w:style>
  <w:style w:type="paragraph" w:customStyle="1" w:styleId="142">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6">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7">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8">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9">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0">
    <w:name w:val="默认段落字体 Para Char Char Char Char Char Char Char Char Char Char"/>
    <w:basedOn w:val="1"/>
    <w:qFormat/>
    <w:uiPriority w:val="0"/>
    <w:rPr>
      <w:rFonts w:ascii="Tahoma" w:hAnsi="Tahoma"/>
      <w:sz w:val="24"/>
      <w:szCs w:val="20"/>
    </w:rPr>
  </w:style>
  <w:style w:type="paragraph" w:customStyle="1" w:styleId="15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字元 字元"/>
    <w:basedOn w:val="1"/>
    <w:qFormat/>
    <w:uiPriority w:val="0"/>
    <w:pPr>
      <w:spacing w:line="360" w:lineRule="auto"/>
      <w:ind w:firstLine="200" w:firstLineChars="200"/>
    </w:pPr>
    <w:rPr>
      <w:rFonts w:ascii="宋体" w:hAnsi="宋体" w:cs="宋体"/>
      <w:sz w:val="24"/>
    </w:rPr>
  </w:style>
  <w:style w:type="paragraph" w:customStyle="1" w:styleId="15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5">
    <w:name w:val="正文序号 4"/>
    <w:basedOn w:val="1"/>
    <w:qFormat/>
    <w:uiPriority w:val="0"/>
    <w:pPr>
      <w:numPr>
        <w:ilvl w:val="3"/>
        <w:numId w:val="8"/>
      </w:numPr>
      <w:tabs>
        <w:tab w:val="left" w:pos="1469"/>
      </w:tabs>
      <w:spacing w:before="60"/>
    </w:pPr>
  </w:style>
  <w:style w:type="paragraph" w:customStyle="1" w:styleId="15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7">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8">
    <w:name w:val="Char3"/>
    <w:basedOn w:val="1"/>
    <w:qFormat/>
    <w:uiPriority w:val="0"/>
  </w:style>
  <w:style w:type="paragraph" w:customStyle="1" w:styleId="159">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0">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Char28"/>
    <w:basedOn w:val="1"/>
    <w:qFormat/>
    <w:uiPriority w:val="0"/>
    <w:pPr>
      <w:adjustRightInd w:val="0"/>
      <w:spacing w:line="360" w:lineRule="auto"/>
    </w:pPr>
  </w:style>
  <w:style w:type="paragraph" w:customStyle="1" w:styleId="162">
    <w:name w:val="pa-14"/>
    <w:basedOn w:val="1"/>
    <w:qFormat/>
    <w:uiPriority w:val="0"/>
    <w:pPr>
      <w:widowControl/>
      <w:spacing w:before="150" w:after="150"/>
      <w:jc w:val="left"/>
    </w:pPr>
    <w:rPr>
      <w:rFonts w:ascii="宋体" w:hAnsi="宋体" w:cs="宋体"/>
      <w:kern w:val="0"/>
      <w:sz w:val="24"/>
    </w:rPr>
  </w:style>
  <w:style w:type="paragraph" w:customStyle="1" w:styleId="163">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4">
    <w:name w:val="Item List in Table"/>
    <w:basedOn w:val="1"/>
    <w:qFormat/>
    <w:uiPriority w:val="0"/>
    <w:pPr>
      <w:numPr>
        <w:ilvl w:val="0"/>
        <w:numId w:val="9"/>
      </w:numPr>
      <w:jc w:val="left"/>
    </w:pPr>
  </w:style>
  <w:style w:type="paragraph" w:customStyle="1" w:styleId="165">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6">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7">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8">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9">
    <w:name w:val="默认段落字体 Para Char"/>
    <w:basedOn w:val="1"/>
    <w:qFormat/>
    <w:uiPriority w:val="0"/>
    <w:rPr>
      <w:rFonts w:ascii="Tahoma" w:hAnsi="Tahoma"/>
      <w:sz w:val="24"/>
      <w:szCs w:val="20"/>
    </w:rPr>
  </w:style>
  <w:style w:type="paragraph" w:customStyle="1" w:styleId="170">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1">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3">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p0"/>
    <w:basedOn w:val="1"/>
    <w:qFormat/>
    <w:uiPriority w:val="0"/>
    <w:pPr>
      <w:widowControl/>
    </w:pPr>
    <w:rPr>
      <w:kern w:val="0"/>
      <w:szCs w:val="21"/>
    </w:rPr>
  </w:style>
  <w:style w:type="paragraph" w:customStyle="1" w:styleId="177">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8">
    <w:name w:val="默认段落字体 Para Char Char Char1 Char"/>
    <w:basedOn w:val="46"/>
    <w:qFormat/>
    <w:uiPriority w:val="0"/>
  </w:style>
  <w:style w:type="paragraph" w:customStyle="1" w:styleId="179">
    <w:name w:val="Char1"/>
    <w:basedOn w:val="1"/>
    <w:qFormat/>
    <w:uiPriority w:val="0"/>
    <w:pPr>
      <w:widowControl/>
      <w:spacing w:line="400" w:lineRule="exact"/>
      <w:jc w:val="center"/>
    </w:pPr>
    <w:rPr>
      <w:rFonts w:ascii="Verdana" w:hAnsi="Verdana"/>
      <w:kern w:val="0"/>
      <w:szCs w:val="20"/>
      <w:lang w:eastAsia="en-US"/>
    </w:rPr>
  </w:style>
  <w:style w:type="paragraph" w:customStyle="1" w:styleId="180">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3">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4">
    <w:name w:val="列出段落1"/>
    <w:basedOn w:val="1"/>
    <w:qFormat/>
    <w:uiPriority w:val="0"/>
    <w:pPr>
      <w:ind w:firstLine="200" w:firstLineChars="200"/>
    </w:pPr>
    <w:rPr>
      <w:rFonts w:ascii="Calibri" w:hAnsi="Calibri"/>
      <w:szCs w:val="22"/>
    </w:rPr>
  </w:style>
  <w:style w:type="paragraph" w:customStyle="1" w:styleId="185">
    <w:name w:val="缺省文本"/>
    <w:basedOn w:val="1"/>
    <w:qFormat/>
    <w:uiPriority w:val="0"/>
    <w:pPr>
      <w:autoSpaceDE w:val="0"/>
      <w:autoSpaceDN w:val="0"/>
      <w:adjustRightInd w:val="0"/>
      <w:jc w:val="left"/>
    </w:pPr>
    <w:rPr>
      <w:kern w:val="0"/>
      <w:sz w:val="24"/>
    </w:rPr>
  </w:style>
  <w:style w:type="paragraph" w:customStyle="1" w:styleId="186">
    <w:name w:val="Char Char Char Char Char Char Char Char Char"/>
    <w:basedOn w:val="1"/>
    <w:qFormat/>
    <w:uiPriority w:val="0"/>
    <w:rPr>
      <w:sz w:val="28"/>
    </w:rPr>
  </w:style>
  <w:style w:type="paragraph" w:customStyle="1" w:styleId="187">
    <w:name w:val="书籍标题4"/>
    <w:basedOn w:val="122"/>
    <w:next w:val="1"/>
    <w:qFormat/>
    <w:uiPriority w:val="0"/>
    <w:pPr>
      <w:numPr>
        <w:ilvl w:val="3"/>
      </w:numPr>
      <w:tabs>
        <w:tab w:val="left" w:pos="2160"/>
      </w:tabs>
      <w:ind w:left="2160"/>
      <w:outlineLvl w:val="3"/>
    </w:pPr>
    <w:rPr>
      <w:sz w:val="24"/>
      <w:szCs w:val="24"/>
      <w:lang w:val="zh-CN"/>
    </w:rPr>
  </w:style>
  <w:style w:type="paragraph" w:customStyle="1" w:styleId="188">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9">
    <w:name w:val="样式 书籍标题3 + Arial 段前: 1 行 段后: 1 行"/>
    <w:basedOn w:val="122"/>
    <w:qFormat/>
    <w:uiPriority w:val="0"/>
    <w:pPr>
      <w:numPr>
        <w:ilvl w:val="1"/>
        <w:numId w:val="10"/>
      </w:numPr>
      <w:spacing w:beforeLines="0" w:afterLines="0"/>
    </w:pPr>
    <w:rPr>
      <w:rFonts w:ascii="Arial" w:hAnsi="Arial" w:cs="宋体"/>
      <w:b w:val="0"/>
      <w:bCs w:val="0"/>
    </w:rPr>
  </w:style>
  <w:style w:type="paragraph" w:customStyle="1" w:styleId="190">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1">
    <w:name w:val="Char Char Char Char Char Char"/>
    <w:basedOn w:val="1"/>
    <w:qFormat/>
    <w:uiPriority w:val="0"/>
    <w:pPr>
      <w:widowControl/>
      <w:spacing w:after="160" w:line="240" w:lineRule="exact"/>
      <w:jc w:val="left"/>
    </w:pPr>
    <w:rPr>
      <w:sz w:val="32"/>
      <w:szCs w:val="20"/>
    </w:rPr>
  </w:style>
  <w:style w:type="paragraph" w:customStyle="1" w:styleId="192">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3">
    <w:name w:val="List Paragraph"/>
    <w:basedOn w:val="1"/>
    <w:qFormat/>
    <w:uiPriority w:val="0"/>
    <w:pPr>
      <w:ind w:firstLine="420" w:firstLineChars="200"/>
    </w:pPr>
  </w:style>
  <w:style w:type="paragraph" w:customStyle="1" w:styleId="194">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5">
    <w:name w:val="Char1 Char Char Char"/>
    <w:basedOn w:val="1"/>
    <w:qFormat/>
    <w:uiPriority w:val="0"/>
    <w:pPr>
      <w:ind w:left="1365" w:hanging="360"/>
    </w:pPr>
    <w:rPr>
      <w:sz w:val="24"/>
    </w:rPr>
  </w:style>
  <w:style w:type="paragraph" w:customStyle="1" w:styleId="196">
    <w:name w:val="MM Topic 6"/>
    <w:basedOn w:val="8"/>
    <w:qFormat/>
    <w:uiPriority w:val="0"/>
    <w:pPr>
      <w:numPr>
        <w:ilvl w:val="5"/>
        <w:numId w:val="11"/>
      </w:numPr>
      <w:tabs>
        <w:tab w:val="left" w:pos="425"/>
        <w:tab w:val="clear" w:pos="3260"/>
      </w:tabs>
      <w:spacing w:line="319" w:lineRule="auto"/>
    </w:pPr>
    <w:rPr>
      <w:bCs/>
      <w:szCs w:val="24"/>
    </w:rPr>
  </w:style>
  <w:style w:type="paragraph" w:customStyle="1" w:styleId="19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8">
    <w:name w:val="书籍标题1"/>
    <w:basedOn w:val="1"/>
    <w:next w:val="1"/>
    <w:qFormat/>
    <w:uiPriority w:val="0"/>
    <w:pPr>
      <w:pageBreakBefore/>
      <w:widowControl/>
      <w:numPr>
        <w:ilvl w:val="0"/>
        <w:numId w:val="6"/>
      </w:numPr>
      <w:spacing w:beforeLines="200" w:afterLines="200"/>
      <w:jc w:val="center"/>
      <w:outlineLvl w:val="0"/>
    </w:pPr>
    <w:rPr>
      <w:rFonts w:eastAsia="黑体" w:cs="宋体"/>
      <w:b/>
      <w:bCs/>
      <w:spacing w:val="20"/>
      <w:kern w:val="44"/>
      <w:sz w:val="44"/>
      <w:szCs w:val="20"/>
    </w:rPr>
  </w:style>
  <w:style w:type="paragraph" w:customStyle="1" w:styleId="19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0">
    <w:name w:val="样式 标题 4Alt+41.1.1.1 Heading 4bulletblbbH44h4H41h41H42... Char"/>
    <w:basedOn w:val="6"/>
    <w:qFormat/>
    <w:uiPriority w:val="0"/>
    <w:pPr>
      <w:tabs>
        <w:tab w:val="left" w:pos="1914"/>
      </w:tabs>
      <w:spacing w:before="120" w:after="120"/>
      <w:ind w:left="1914" w:hanging="864"/>
    </w:pPr>
    <w:rPr>
      <w:rFonts w:ascii="宋体" w:hAnsi="宋体"/>
      <w:bCs/>
      <w:color w:val="000000"/>
      <w:szCs w:val="28"/>
    </w:rPr>
  </w:style>
  <w:style w:type="paragraph" w:customStyle="1" w:styleId="20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6">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7">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9">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0">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11">
    <w:name w:val="pa-13"/>
    <w:basedOn w:val="1"/>
    <w:qFormat/>
    <w:uiPriority w:val="0"/>
    <w:pPr>
      <w:widowControl/>
      <w:spacing w:before="150" w:after="150"/>
      <w:jc w:val="left"/>
    </w:pPr>
    <w:rPr>
      <w:rFonts w:ascii="宋体" w:hAnsi="宋体" w:cs="宋体"/>
      <w:kern w:val="0"/>
      <w:sz w:val="24"/>
    </w:rPr>
  </w:style>
  <w:style w:type="paragraph" w:customStyle="1" w:styleId="21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3">
    <w:name w:val="MM Topic 1"/>
    <w:basedOn w:val="3"/>
    <w:qFormat/>
    <w:uiPriority w:val="0"/>
    <w:pPr>
      <w:numPr>
        <w:numId w:val="12"/>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4">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5">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9">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0">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标题 3"/>
    <w:basedOn w:val="4"/>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4">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6">
    <w:name w:val="Char1 Char Char Char1"/>
    <w:basedOn w:val="1"/>
    <w:qFormat/>
    <w:uiPriority w:val="0"/>
    <w:pPr>
      <w:tabs>
        <w:tab w:val="left" w:pos="425"/>
      </w:tabs>
      <w:ind w:left="425" w:hanging="425"/>
    </w:pPr>
    <w:rPr>
      <w:sz w:val="24"/>
    </w:rPr>
  </w:style>
  <w:style w:type="paragraph" w:customStyle="1" w:styleId="22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8">
    <w:name w:val="Char"/>
    <w:basedOn w:val="1"/>
    <w:qFormat/>
    <w:uiPriority w:val="0"/>
    <w:pPr>
      <w:tabs>
        <w:tab w:val="left" w:pos="1365"/>
      </w:tabs>
      <w:ind w:left="1365" w:hanging="360"/>
    </w:pPr>
    <w:rPr>
      <w:sz w:val="24"/>
    </w:rPr>
  </w:style>
  <w:style w:type="paragraph" w:customStyle="1" w:styleId="229">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0">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1">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2">
    <w:name w:val="没有缩进（为图形使用）"/>
    <w:basedOn w:val="1"/>
    <w:qFormat/>
    <w:uiPriority w:val="0"/>
    <w:pPr>
      <w:numPr>
        <w:ilvl w:val="0"/>
        <w:numId w:val="13"/>
      </w:numPr>
      <w:tabs>
        <w:tab w:val="clear" w:pos="2040"/>
      </w:tabs>
      <w:spacing w:before="120" w:after="120" w:line="360" w:lineRule="auto"/>
      <w:ind w:left="0" w:firstLine="0"/>
    </w:pPr>
    <w:rPr>
      <w:rFonts w:cs="宋体"/>
      <w:sz w:val="24"/>
      <w:szCs w:val="20"/>
    </w:rPr>
  </w:style>
  <w:style w:type="paragraph" w:customStyle="1" w:styleId="23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4">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5">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样式1"/>
    <w:next w:val="15"/>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7">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8">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9">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0">
    <w:name w:val="Char Char Char Char Char Char Char Char Char1"/>
    <w:basedOn w:val="1"/>
    <w:qFormat/>
    <w:uiPriority w:val="0"/>
    <w:pPr>
      <w:widowControl/>
      <w:spacing w:after="160" w:line="240" w:lineRule="exact"/>
      <w:jc w:val="left"/>
    </w:p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2"/>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5"/>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4"/>
    <w:qFormat/>
    <w:uiPriority w:val="0"/>
    <w:pPr>
      <w:widowControl w:val="0"/>
      <w:numPr>
        <w:numId w:val="11"/>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8"/>
      </w:numPr>
      <w:tabs>
        <w:tab w:val="left" w:pos="1049"/>
      </w:tabs>
      <w:spacing w:before="60"/>
    </w:pPr>
  </w:style>
  <w:style w:type="paragraph" w:customStyle="1" w:styleId="288">
    <w:name w:val="样式 样式 标题 4Alt+41.1.1.1 Heading 4bulletblbbH44h4H41h41H42... + 自动..."/>
    <w:basedOn w:val="200"/>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7"/>
    <w:qFormat/>
    <w:uiPriority w:val="0"/>
    <w:pPr>
      <w:numPr>
        <w:ilvl w:val="4"/>
        <w:numId w:val="11"/>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6"/>
    <w:qFormat/>
    <w:uiPriority w:val="0"/>
    <w:pPr>
      <w:numPr>
        <w:ilvl w:val="3"/>
        <w:numId w:val="11"/>
      </w:numPr>
      <w:tabs>
        <w:tab w:val="left" w:pos="425"/>
        <w:tab w:val="clear" w:pos="1984"/>
      </w:tabs>
    </w:pPr>
    <w:rPr>
      <w:bCs/>
      <w:szCs w:val="28"/>
    </w:rPr>
  </w:style>
  <w:style w:type="paragraph" w:customStyle="1" w:styleId="296">
    <w:name w:val="正文序号 3"/>
    <w:basedOn w:val="1"/>
    <w:qFormat/>
    <w:uiPriority w:val="0"/>
    <w:pPr>
      <w:numPr>
        <w:ilvl w:val="2"/>
        <w:numId w:val="8"/>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8"/>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标题 2 Char"/>
    <w:qFormat/>
    <w:uiPriority w:val="0"/>
    <w:rPr>
      <w:rFonts w:ascii="黑体" w:hAnsi="宋体" w:eastAsia="黑体"/>
      <w:bCs/>
      <w:kern w:val="44"/>
      <w:sz w:val="21"/>
      <w:szCs w:val="24"/>
    </w:rPr>
  </w:style>
  <w:style w:type="character" w:customStyle="1" w:styleId="306">
    <w:name w:val="正文缩进 Char3"/>
    <w:qFormat/>
    <w:uiPriority w:val="0"/>
    <w:rPr>
      <w:rFonts w:ascii="宋体" w:eastAsia="宋体"/>
      <w:sz w:val="34"/>
      <w:lang w:val="en-US" w:eastAsia="zh-CN" w:bidi="ar-SA"/>
    </w:rPr>
  </w:style>
  <w:style w:type="character" w:customStyle="1" w:styleId="307">
    <w:name w:val="正文文本 3 Char"/>
    <w:basedOn w:val="48"/>
    <w:link w:val="17"/>
    <w:qFormat/>
    <w:uiPriority w:val="0"/>
    <w:rPr>
      <w:sz w:val="16"/>
      <w:szCs w:val="16"/>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Pages>
  <Words>25040</Words>
  <Characters>26699</Characters>
  <Lines>291</Lines>
  <Paragraphs>82</Paragraphs>
  <TotalTime>3</TotalTime>
  <ScaleCrop>false</ScaleCrop>
  <LinksUpToDate>false</LinksUpToDate>
  <CharactersWithSpaces>32818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2015-10-16T03:36:00Z</cp:lastPrinted>
  <dcterms:modified xsi:type="dcterms:W3CDTF">2022-08-31T09:08:28Z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6EABAF5B8BF24BEFA9E1FF2FA08797FC</vt:lpwstr>
  </property>
</Properties>
</file>